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145" w:rsidRPr="00932145" w:rsidRDefault="00932145" w:rsidP="00932145">
      <w:pPr>
        <w:spacing w:before="100" w:beforeAutospacing="1" w:after="100" w:afterAutospacing="1" w:line="237" w:lineRule="atLeast"/>
        <w:jc w:val="center"/>
        <w:rPr>
          <w:rFonts w:ascii="Tahoma" w:eastAsia="Times New Roman" w:hAnsi="Tahoma" w:cs="Tahoma"/>
          <w:color w:val="333333"/>
          <w:sz w:val="18"/>
          <w:szCs w:val="18"/>
          <w:lang w:eastAsia="ru-RU"/>
        </w:rPr>
      </w:pPr>
      <w:r w:rsidRPr="00932145">
        <w:rPr>
          <w:rFonts w:ascii="Tahoma" w:eastAsia="Times New Roman" w:hAnsi="Tahoma" w:cs="Tahoma"/>
          <w:color w:val="333333"/>
          <w:sz w:val="18"/>
          <w:szCs w:val="18"/>
          <w:lang w:eastAsia="ru-RU"/>
        </w:rPr>
        <w:t>Списки товаров (разъяснения  по товарам) с указанием кодов товаров по товарной номенклатуре внешнеэкономической деятельности Таможенного союза, применяемых исключительно при таможенных операциях и используемых таможенными органами при принятии решения о выпуске товаров</w:t>
      </w:r>
    </w:p>
    <w:p w:rsidR="00932145" w:rsidRPr="00932145" w:rsidRDefault="00932145" w:rsidP="00932145">
      <w:pPr>
        <w:spacing w:before="100" w:beforeAutospacing="1" w:after="100" w:afterAutospacing="1" w:line="237" w:lineRule="atLeast"/>
        <w:jc w:val="center"/>
        <w:rPr>
          <w:rFonts w:ascii="Tahoma" w:eastAsia="Times New Roman" w:hAnsi="Tahoma" w:cs="Tahoma"/>
          <w:color w:val="333333"/>
          <w:sz w:val="18"/>
          <w:szCs w:val="18"/>
          <w:lang w:eastAsia="ru-RU"/>
        </w:rPr>
      </w:pPr>
      <w:proofErr w:type="gramStart"/>
      <w:r w:rsidRPr="00932145">
        <w:rPr>
          <w:rFonts w:ascii="Tahoma" w:eastAsia="Times New Roman" w:hAnsi="Tahoma" w:cs="Tahoma"/>
          <w:color w:val="333333"/>
          <w:sz w:val="18"/>
          <w:szCs w:val="18"/>
          <w:lang w:eastAsia="ru-RU"/>
        </w:rPr>
        <w:t>(по разделу 2.9 </w:t>
      </w:r>
      <w:hyperlink r:id="rId5" w:history="1">
        <w:r w:rsidRPr="00932145">
          <w:rPr>
            <w:rFonts w:ascii="Tahoma" w:eastAsia="Times New Roman" w:hAnsi="Tahoma" w:cs="Tahoma"/>
            <w:color w:val="1B57B1"/>
            <w:sz w:val="18"/>
            <w:szCs w:val="18"/>
            <w:lang w:eastAsia="ru-RU"/>
          </w:rPr>
          <w:t>Единого перечня</w:t>
        </w:r>
      </w:hyperlink>
      <w:r w:rsidRPr="00932145">
        <w:rPr>
          <w:rFonts w:ascii="Tahoma" w:eastAsia="Times New Roman" w:hAnsi="Tahoma" w:cs="Tahoma"/>
          <w:color w:val="333333"/>
          <w:sz w:val="18"/>
          <w:szCs w:val="18"/>
          <w:lang w:eastAsia="ru-RU"/>
        </w:rPr>
        <w:t> товаров, к которым применяются запреты или ограничения на ввоз или вывоз государствами – членами Таможенного союза в рамках Евразийского экономического сообщества в торговле с третьими странами, утвержденного Решением Коллегии Евразийской экономической комиссии от 16.08.2012 № 134  «О нормативных правовых актах в области нетарифного регулирования»).</w:t>
      </w:r>
      <w:proofErr w:type="gramEnd"/>
    </w:p>
    <w:p w:rsidR="00932145" w:rsidRPr="00932145" w:rsidRDefault="00932145" w:rsidP="00932145">
      <w:pPr>
        <w:spacing w:before="100" w:beforeAutospacing="1" w:after="100" w:afterAutospacing="1" w:line="237" w:lineRule="atLeast"/>
        <w:jc w:val="center"/>
        <w:rPr>
          <w:rFonts w:ascii="Tahoma" w:eastAsia="Times New Roman" w:hAnsi="Tahoma" w:cs="Tahoma"/>
          <w:color w:val="333333"/>
          <w:sz w:val="18"/>
          <w:szCs w:val="18"/>
          <w:lang w:eastAsia="ru-RU"/>
        </w:rPr>
      </w:pPr>
    </w:p>
    <w:p w:rsidR="00932145" w:rsidRPr="00932145" w:rsidRDefault="00932145" w:rsidP="00932145">
      <w:pPr>
        <w:spacing w:before="100" w:beforeAutospacing="1" w:after="100" w:afterAutospacing="1" w:line="237" w:lineRule="atLeast"/>
        <w:jc w:val="center"/>
        <w:rPr>
          <w:rFonts w:ascii="Tahoma" w:eastAsia="Times New Roman" w:hAnsi="Tahoma" w:cs="Tahoma"/>
          <w:color w:val="333333"/>
          <w:sz w:val="18"/>
          <w:szCs w:val="18"/>
          <w:lang w:eastAsia="ru-RU"/>
        </w:rPr>
      </w:pPr>
      <w:r w:rsidRPr="00932145">
        <w:rPr>
          <w:rFonts w:ascii="Tahoma" w:eastAsia="Times New Roman" w:hAnsi="Tahoma" w:cs="Tahoma"/>
          <w:b/>
          <w:bCs/>
          <w:color w:val="333333"/>
          <w:sz w:val="18"/>
          <w:szCs w:val="18"/>
          <w:lang w:eastAsia="ru-RU"/>
        </w:rPr>
        <w:t>ДРАГОЦЕННЫЕ МЕТАЛЛЫ И ДРАГОЦЕННЫЕ КАМНИ, ОГРАНИЧЕННЫЕ К ПЕРЕМЕЩЕНИЮ ЧЕРЕЗ ТАМОЖЕННУЮ ГРАНИЦУ ТАМОЖЕННОГО СОЮЗА ПРИ ЭКСПОРТЕ</w:t>
      </w:r>
      <w:bookmarkStart w:id="0" w:name="_ednref1"/>
      <w:r w:rsidRPr="00932145">
        <w:rPr>
          <w:rFonts w:ascii="Tahoma" w:eastAsia="Times New Roman" w:hAnsi="Tahoma" w:cs="Tahoma"/>
          <w:b/>
          <w:bCs/>
          <w:color w:val="333333"/>
          <w:sz w:val="18"/>
          <w:szCs w:val="18"/>
          <w:lang w:eastAsia="ru-RU"/>
        </w:rPr>
        <w:fldChar w:fldCharType="begin"/>
      </w:r>
      <w:r w:rsidRPr="00932145">
        <w:rPr>
          <w:rFonts w:ascii="Tahoma" w:eastAsia="Times New Roman" w:hAnsi="Tahoma" w:cs="Tahoma"/>
          <w:b/>
          <w:bCs/>
          <w:color w:val="333333"/>
          <w:sz w:val="18"/>
          <w:szCs w:val="18"/>
          <w:lang w:eastAsia="ru-RU"/>
        </w:rPr>
        <w:instrText xml:space="preserve"> HYPERLINK "http://master-adm.customs.ivs/ved/" \l "_edn1" </w:instrText>
      </w:r>
      <w:r w:rsidRPr="00932145">
        <w:rPr>
          <w:rFonts w:ascii="Tahoma" w:eastAsia="Times New Roman" w:hAnsi="Tahoma" w:cs="Tahoma"/>
          <w:b/>
          <w:bCs/>
          <w:color w:val="333333"/>
          <w:sz w:val="18"/>
          <w:szCs w:val="18"/>
          <w:lang w:eastAsia="ru-RU"/>
        </w:rPr>
        <w:fldChar w:fldCharType="separate"/>
      </w:r>
      <w:r w:rsidRPr="00932145">
        <w:rPr>
          <w:rFonts w:ascii="Tahoma" w:eastAsia="Times New Roman" w:hAnsi="Tahoma" w:cs="Tahoma"/>
          <w:b/>
          <w:bCs/>
          <w:color w:val="1B57B1"/>
          <w:sz w:val="18"/>
          <w:szCs w:val="18"/>
          <w:lang w:eastAsia="ru-RU"/>
        </w:rPr>
        <w:t>[1]</w:t>
      </w:r>
      <w:r w:rsidRPr="00932145">
        <w:rPr>
          <w:rFonts w:ascii="Tahoma" w:eastAsia="Times New Roman" w:hAnsi="Tahoma" w:cs="Tahoma"/>
          <w:b/>
          <w:bCs/>
          <w:color w:val="333333"/>
          <w:sz w:val="18"/>
          <w:szCs w:val="18"/>
          <w:lang w:eastAsia="ru-RU"/>
        </w:rPr>
        <w:fldChar w:fldCharType="end"/>
      </w:r>
      <w:bookmarkEnd w:id="0"/>
      <w:r w:rsidRPr="00932145">
        <w:rPr>
          <w:rFonts w:ascii="Tahoma" w:eastAsia="Times New Roman" w:hAnsi="Tahoma" w:cs="Tahoma"/>
          <w:b/>
          <w:bCs/>
          <w:color w:val="333333"/>
          <w:sz w:val="18"/>
          <w:szCs w:val="18"/>
          <w:lang w:eastAsia="ru-RU"/>
        </w:rPr>
        <w:t>  </w:t>
      </w:r>
    </w:p>
    <w:p w:rsidR="00932145" w:rsidRPr="00932145" w:rsidRDefault="00932145" w:rsidP="00932145">
      <w:pPr>
        <w:spacing w:before="100" w:beforeAutospacing="1" w:after="100" w:afterAutospacing="1" w:line="237" w:lineRule="atLeast"/>
        <w:jc w:val="center"/>
        <w:rPr>
          <w:rFonts w:ascii="Tahoma" w:eastAsia="Times New Roman" w:hAnsi="Tahoma" w:cs="Tahoma"/>
          <w:color w:val="333333"/>
          <w:sz w:val="18"/>
          <w:szCs w:val="18"/>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8"/>
        <w:gridCol w:w="2300"/>
        <w:gridCol w:w="2263"/>
        <w:gridCol w:w="2121"/>
        <w:gridCol w:w="2550"/>
      </w:tblGrid>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 </w:t>
            </w:r>
            <w:proofErr w:type="gramStart"/>
            <w:r w:rsidRPr="00932145">
              <w:rPr>
                <w:rFonts w:ascii="Verdana" w:eastAsia="Times New Roman" w:hAnsi="Verdana" w:cs="Tahoma"/>
                <w:color w:val="000000"/>
                <w:sz w:val="17"/>
                <w:szCs w:val="17"/>
                <w:lang w:eastAsia="ru-RU"/>
              </w:rPr>
              <w:t>п</w:t>
            </w:r>
            <w:proofErr w:type="gramEnd"/>
            <w:r w:rsidRPr="00932145">
              <w:rPr>
                <w:rFonts w:ascii="Verdana" w:eastAsia="Times New Roman" w:hAnsi="Verdana" w:cs="Tahoma"/>
                <w:color w:val="000000"/>
                <w:sz w:val="17"/>
                <w:szCs w:val="17"/>
                <w:lang w:eastAsia="ru-RU"/>
              </w:rPr>
              <w:t>/п</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Код товара по единой Товарной номенклатуре внешнеэкономической деятельности Таможенного союза</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Наименование</w:t>
            </w:r>
          </w:p>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товара</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Акт таможенного законодательства Таможенного союза и (или) законодательства Российской Федерации, устанавливающий обязательные требования к товару</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Примечание</w:t>
            </w:r>
          </w:p>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proofErr w:type="gramStart"/>
            <w:r w:rsidRPr="00932145">
              <w:rPr>
                <w:rFonts w:ascii="Verdana" w:eastAsia="Times New Roman" w:hAnsi="Verdana" w:cs="Tahoma"/>
                <w:color w:val="000000"/>
                <w:sz w:val="17"/>
                <w:szCs w:val="17"/>
                <w:lang w:eastAsia="ru-RU"/>
              </w:rPr>
              <w:t>(Документ, удостоверяющий (подтверждающий) соблюдение обязательных мер (требований)</w:t>
            </w:r>
            <w:bookmarkStart w:id="1" w:name="_ednref2"/>
            <w:r w:rsidRPr="00932145">
              <w:rPr>
                <w:rFonts w:ascii="Verdana" w:eastAsia="Times New Roman" w:hAnsi="Verdana" w:cs="Tahoma"/>
                <w:color w:val="000000"/>
                <w:sz w:val="17"/>
                <w:szCs w:val="17"/>
                <w:lang w:eastAsia="ru-RU"/>
              </w:rPr>
              <w:fldChar w:fldCharType="begin"/>
            </w:r>
            <w:r w:rsidRPr="00932145">
              <w:rPr>
                <w:rFonts w:ascii="Verdana" w:eastAsia="Times New Roman" w:hAnsi="Verdana" w:cs="Tahoma"/>
                <w:color w:val="000000"/>
                <w:sz w:val="17"/>
                <w:szCs w:val="17"/>
                <w:lang w:eastAsia="ru-RU"/>
              </w:rPr>
              <w:instrText xml:space="preserve"> HYPERLINK "http://master-adm.customs.ivs/ved/" \l "_edn2" </w:instrText>
            </w:r>
            <w:r w:rsidRPr="00932145">
              <w:rPr>
                <w:rFonts w:ascii="Verdana" w:eastAsia="Times New Roman" w:hAnsi="Verdana" w:cs="Tahoma"/>
                <w:color w:val="000000"/>
                <w:sz w:val="17"/>
                <w:szCs w:val="17"/>
                <w:lang w:eastAsia="ru-RU"/>
              </w:rPr>
              <w:fldChar w:fldCharType="separate"/>
            </w:r>
            <w:r w:rsidRPr="00932145">
              <w:rPr>
                <w:rFonts w:ascii="Verdana" w:eastAsia="Times New Roman" w:hAnsi="Verdana" w:cs="Tahoma"/>
                <w:b/>
                <w:bCs/>
                <w:color w:val="1B57B1"/>
                <w:sz w:val="17"/>
                <w:szCs w:val="17"/>
                <w:lang w:eastAsia="ru-RU"/>
              </w:rPr>
              <w:t>[2]</w:t>
            </w:r>
            <w:r w:rsidRPr="00932145">
              <w:rPr>
                <w:rFonts w:ascii="Verdana" w:eastAsia="Times New Roman" w:hAnsi="Verdana" w:cs="Tahoma"/>
                <w:color w:val="000000"/>
                <w:sz w:val="17"/>
                <w:szCs w:val="17"/>
                <w:lang w:eastAsia="ru-RU"/>
              </w:rPr>
              <w:fldChar w:fldCharType="end"/>
            </w:r>
            <w:bookmarkEnd w:id="1"/>
            <w:proofErr w:type="gramEnd"/>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3</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4</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5</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Гр. 25</w:t>
            </w:r>
          </w:p>
        </w:tc>
        <w:tc>
          <w:tcPr>
            <w:tcW w:w="9048" w:type="dxa"/>
            <w:gridSpan w:val="3"/>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СОЛЬ; СЕРА; ЗЕМЛИ И КАМЕНЬ; ШТУКАТУРНЫЕ МАТЕРИАЛЫ, ИЗВЕСТЬ И ЦЕМЕНТ</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1.1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Из 2530</w:t>
            </w:r>
          </w:p>
        </w:tc>
        <w:tc>
          <w:tcPr>
            <w:tcW w:w="9048" w:type="dxa"/>
            <w:gridSpan w:val="3"/>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 xml:space="preserve">Вещества минеральные, в другом </w:t>
            </w:r>
            <w:proofErr w:type="gramStart"/>
            <w:r w:rsidRPr="00932145">
              <w:rPr>
                <w:rFonts w:ascii="Verdana" w:eastAsia="Times New Roman" w:hAnsi="Verdana" w:cs="Tahoma"/>
                <w:b/>
                <w:bCs/>
                <w:color w:val="000000"/>
                <w:sz w:val="17"/>
                <w:szCs w:val="17"/>
                <w:lang w:eastAsia="ru-RU"/>
              </w:rPr>
              <w:t>месте</w:t>
            </w:r>
            <w:proofErr w:type="gramEnd"/>
            <w:r w:rsidRPr="00932145">
              <w:rPr>
                <w:rFonts w:ascii="Verdana" w:eastAsia="Times New Roman" w:hAnsi="Verdana" w:cs="Tahoma"/>
                <w:b/>
                <w:bCs/>
                <w:color w:val="000000"/>
                <w:sz w:val="17"/>
                <w:szCs w:val="17"/>
                <w:lang w:eastAsia="ru-RU"/>
              </w:rPr>
              <w:t xml:space="preserve"> не поименованные или не включенные</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1.1.1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2530 90 000 0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Только уникальные янтарные образования</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«Уникальные янтарные образования» - янтарные  образования массой свыше 1000 г, разнообразной, фантазийной формы, относительно монолитные по своей структуре (не менее 80 процентов), не содержащие сквозных раковин, визуальных трещин, угрожающих целостности образца, разнообразной цветовой гаммы, возможно с хорошо сохранившимися включениями флоры и фауны размерами более 10 мм.</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Гр. 71</w:t>
            </w:r>
          </w:p>
        </w:tc>
        <w:tc>
          <w:tcPr>
            <w:tcW w:w="9048" w:type="dxa"/>
            <w:gridSpan w:val="3"/>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Из 7101</w:t>
            </w:r>
          </w:p>
        </w:tc>
        <w:tc>
          <w:tcPr>
            <w:tcW w:w="9048" w:type="dxa"/>
            <w:gridSpan w:val="3"/>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 xml:space="preserve">Жемчуг природный или культивированный, обработанный  или необработанный, сортированный или несортированный, но </w:t>
            </w:r>
            <w:proofErr w:type="spellStart"/>
            <w:r w:rsidRPr="00932145">
              <w:rPr>
                <w:rFonts w:ascii="Verdana" w:eastAsia="Times New Roman" w:hAnsi="Verdana" w:cs="Tahoma"/>
                <w:b/>
                <w:bCs/>
                <w:color w:val="000000"/>
                <w:sz w:val="17"/>
                <w:szCs w:val="17"/>
                <w:lang w:eastAsia="ru-RU"/>
              </w:rPr>
              <w:t>ненанизанный</w:t>
            </w:r>
            <w:proofErr w:type="spellEnd"/>
            <w:r w:rsidRPr="00932145">
              <w:rPr>
                <w:rFonts w:ascii="Verdana" w:eastAsia="Times New Roman" w:hAnsi="Verdana" w:cs="Tahoma"/>
                <w:b/>
                <w:bCs/>
                <w:color w:val="000000"/>
                <w:sz w:val="17"/>
                <w:szCs w:val="17"/>
                <w:lang w:eastAsia="ru-RU"/>
              </w:rPr>
              <w:t>, неоправленный или незакрепленный; природный или культивированный жемчуг, временно нанизанный для удобства транспортировки</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2.1.1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7101 10 000 0</w:t>
            </w:r>
            <w:r w:rsidRPr="00932145">
              <w:rPr>
                <w:rFonts w:ascii="Verdana" w:eastAsia="Times New Roman" w:hAnsi="Verdana" w:cs="Tahoma"/>
                <w:b/>
                <w:bCs/>
                <w:color w:val="000000"/>
                <w:sz w:val="17"/>
                <w:szCs w:val="17"/>
                <w:lang w:eastAsia="ru-RU"/>
              </w:rPr>
              <w:t> </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Жемчуг природный.</w:t>
            </w:r>
            <w:r w:rsidRPr="00932145">
              <w:rPr>
                <w:rFonts w:ascii="Verdana" w:eastAsia="Times New Roman" w:hAnsi="Verdana" w:cs="Tahoma"/>
                <w:b/>
                <w:bCs/>
                <w:color w:val="000000"/>
                <w:sz w:val="17"/>
                <w:szCs w:val="17"/>
                <w:lang w:eastAsia="ru-RU"/>
              </w:rPr>
              <w:t> </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Решение Коллегии </w:t>
            </w:r>
            <w:r w:rsidRPr="00932145">
              <w:rPr>
                <w:rFonts w:ascii="Verdana" w:eastAsia="Times New Roman" w:hAnsi="Verdana" w:cs="Tahoma"/>
                <w:color w:val="000000"/>
                <w:sz w:val="17"/>
                <w:szCs w:val="17"/>
                <w:lang w:eastAsia="ru-RU"/>
              </w:rPr>
              <w:lastRenderedPageBreak/>
              <w:t>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r w:rsidRPr="00932145">
              <w:rPr>
                <w:rFonts w:ascii="Verdana" w:eastAsia="Times New Roman" w:hAnsi="Verdana" w:cs="Tahoma"/>
                <w:b/>
                <w:bCs/>
                <w:color w:val="000000"/>
                <w:sz w:val="17"/>
                <w:szCs w:val="17"/>
                <w:lang w:eastAsia="ru-RU"/>
              </w:rPr>
              <w:t> </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 xml:space="preserve">Лицензия на экспорт, </w:t>
            </w:r>
            <w:r w:rsidRPr="00932145">
              <w:rPr>
                <w:rFonts w:ascii="Verdana" w:eastAsia="Times New Roman" w:hAnsi="Verdana" w:cs="Tahoma"/>
                <w:color w:val="000000"/>
                <w:sz w:val="17"/>
                <w:szCs w:val="17"/>
                <w:lang w:eastAsia="ru-RU"/>
              </w:rPr>
              <w:lastRenderedPageBreak/>
              <w:t xml:space="preserve">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2.2</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Из 7102</w:t>
            </w:r>
          </w:p>
        </w:tc>
        <w:tc>
          <w:tcPr>
            <w:tcW w:w="9048" w:type="dxa"/>
            <w:gridSpan w:val="3"/>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Алмазы обработанные или необработанные, но неоправленные или незакрепленные</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2.2.1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7102 10 000 0</w:t>
            </w:r>
          </w:p>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roofErr w:type="gramStart"/>
            <w:r w:rsidRPr="00932145">
              <w:rPr>
                <w:rFonts w:ascii="Verdana" w:eastAsia="Times New Roman" w:hAnsi="Verdana" w:cs="Tahoma"/>
                <w:color w:val="000000"/>
                <w:sz w:val="17"/>
                <w:szCs w:val="17"/>
                <w:lang w:eastAsia="ru-RU"/>
              </w:rPr>
              <w:t>Природные алмазы, как необработанные, так и частично либо полностью обработанные, пригодные для использования в промышленных или научных целях, а также природные алмазы, рекуперированные из однокристального и многокристального алмазного инструмента, крошка и порошки.</w:t>
            </w:r>
            <w:proofErr w:type="gramEnd"/>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Положение о порядке ввоза на таможенную территорию Таможенного союза и вывоза с таможенной территории Таможенного союза драгоценных металлов, драгоценных камней и сырьевых товаров, содержащих драгоценные металлы, утвержденное Решения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Сертификат </w:t>
            </w:r>
            <w:proofErr w:type="spellStart"/>
            <w:r w:rsidRPr="00932145">
              <w:rPr>
                <w:rFonts w:ascii="Verdana" w:eastAsia="Times New Roman" w:hAnsi="Verdana" w:cs="Tahoma"/>
                <w:color w:val="000000"/>
                <w:sz w:val="17"/>
                <w:szCs w:val="17"/>
                <w:lang w:eastAsia="ru-RU"/>
              </w:rPr>
              <w:t>Кимберлийского</w:t>
            </w:r>
            <w:proofErr w:type="spellEnd"/>
            <w:r w:rsidRPr="00932145">
              <w:rPr>
                <w:rFonts w:ascii="Verdana" w:eastAsia="Times New Roman" w:hAnsi="Verdana" w:cs="Tahoma"/>
                <w:color w:val="000000"/>
                <w:sz w:val="17"/>
                <w:szCs w:val="17"/>
                <w:lang w:eastAsia="ru-RU"/>
              </w:rPr>
              <w:t xml:space="preserve"> процесса при ввозе.</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2.2.2</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hyperlink r:id="rId6" w:history="1">
              <w:r w:rsidRPr="00932145">
                <w:rPr>
                  <w:rFonts w:ascii="Verdana" w:eastAsia="Times New Roman" w:hAnsi="Verdana" w:cs="Tahoma"/>
                  <w:color w:val="1B57B1"/>
                  <w:sz w:val="17"/>
                  <w:szCs w:val="17"/>
                  <w:lang w:eastAsia="ru-RU"/>
                </w:rPr>
                <w:t>7102 21 000 0</w:t>
              </w:r>
            </w:hyperlink>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Природные алмазы:</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roofErr w:type="gramStart"/>
            <w:r w:rsidRPr="00932145">
              <w:rPr>
                <w:rFonts w:ascii="Verdana" w:eastAsia="Times New Roman" w:hAnsi="Verdana" w:cs="Tahoma"/>
                <w:color w:val="000000"/>
                <w:sz w:val="17"/>
                <w:szCs w:val="17"/>
                <w:lang w:eastAsia="ru-RU"/>
              </w:rPr>
              <w:t>промышленные, необработанные или просто распиленные, расколотые или подвергнутые черновой обработке, за исключением имеющих форму "борт" и "</w:t>
            </w:r>
            <w:proofErr w:type="spellStart"/>
            <w:r w:rsidRPr="00932145">
              <w:rPr>
                <w:rFonts w:ascii="Verdana" w:eastAsia="Times New Roman" w:hAnsi="Verdana" w:cs="Tahoma"/>
                <w:color w:val="000000"/>
                <w:sz w:val="17"/>
                <w:szCs w:val="17"/>
                <w:lang w:eastAsia="ru-RU"/>
              </w:rPr>
              <w:t>дриллинг</w:t>
            </w:r>
            <w:proofErr w:type="spellEnd"/>
            <w:r w:rsidRPr="00932145">
              <w:rPr>
                <w:rFonts w:ascii="Verdana" w:eastAsia="Times New Roman" w:hAnsi="Verdana" w:cs="Tahoma"/>
                <w:color w:val="000000"/>
                <w:sz w:val="17"/>
                <w:szCs w:val="17"/>
                <w:lang w:eastAsia="ru-RU"/>
              </w:rPr>
              <w:t>" независимо от их размеров и степени обработки, а также алмазов ситовых классов "-3+2" и ниже, включая отходы от любого вида обработки алмазов, алмазный концентрат.</w:t>
            </w:r>
            <w:proofErr w:type="gramEnd"/>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Сертификат </w:t>
            </w:r>
            <w:proofErr w:type="spellStart"/>
            <w:r w:rsidRPr="00932145">
              <w:rPr>
                <w:rFonts w:ascii="Verdana" w:eastAsia="Times New Roman" w:hAnsi="Verdana" w:cs="Tahoma"/>
                <w:color w:val="000000"/>
                <w:sz w:val="17"/>
                <w:szCs w:val="17"/>
                <w:lang w:eastAsia="ru-RU"/>
              </w:rPr>
              <w:t>Кимберлийского</w:t>
            </w:r>
            <w:proofErr w:type="spellEnd"/>
            <w:r w:rsidRPr="00932145">
              <w:rPr>
                <w:rFonts w:ascii="Verdana" w:eastAsia="Times New Roman" w:hAnsi="Verdana" w:cs="Tahoma"/>
                <w:color w:val="000000"/>
                <w:sz w:val="17"/>
                <w:szCs w:val="17"/>
                <w:lang w:eastAsia="ru-RU"/>
              </w:rPr>
              <w:t xml:space="preserve"> процесса при ввозе и вывозе.</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2.2.3</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7102 31 000 0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Природные алмазы непромышленные, необработанные или просто распиленные, расколотые или подвергнутые </w:t>
            </w:r>
            <w:r w:rsidRPr="00932145">
              <w:rPr>
                <w:rFonts w:ascii="Verdana" w:eastAsia="Times New Roman" w:hAnsi="Verdana" w:cs="Tahoma"/>
                <w:color w:val="000000"/>
                <w:sz w:val="17"/>
                <w:szCs w:val="17"/>
                <w:lang w:eastAsia="ru-RU"/>
              </w:rPr>
              <w:lastRenderedPageBreak/>
              <w:t>черновой обработке, которые могут быть использованы для изготовления бриллиантов.</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Сертификат </w:t>
            </w:r>
            <w:proofErr w:type="spellStart"/>
            <w:r w:rsidRPr="00932145">
              <w:rPr>
                <w:rFonts w:ascii="Verdana" w:eastAsia="Times New Roman" w:hAnsi="Verdana" w:cs="Tahoma"/>
                <w:color w:val="000000"/>
                <w:sz w:val="17"/>
                <w:szCs w:val="17"/>
                <w:lang w:eastAsia="ru-RU"/>
              </w:rPr>
              <w:t>Кимберлийского</w:t>
            </w:r>
            <w:proofErr w:type="spellEnd"/>
            <w:r w:rsidRPr="00932145">
              <w:rPr>
                <w:rFonts w:ascii="Verdana" w:eastAsia="Times New Roman" w:hAnsi="Verdana" w:cs="Tahoma"/>
                <w:color w:val="000000"/>
                <w:sz w:val="17"/>
                <w:szCs w:val="17"/>
                <w:lang w:eastAsia="ru-RU"/>
              </w:rPr>
              <w:t xml:space="preserve"> </w:t>
            </w:r>
            <w:r w:rsidRPr="00932145">
              <w:rPr>
                <w:rFonts w:ascii="Verdana" w:eastAsia="Times New Roman" w:hAnsi="Verdana" w:cs="Tahoma"/>
                <w:color w:val="000000"/>
                <w:sz w:val="17"/>
                <w:szCs w:val="17"/>
                <w:lang w:eastAsia="ru-RU"/>
              </w:rPr>
              <w:lastRenderedPageBreak/>
              <w:t>процесса при ввозе и вывозе.</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2.3</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Из 7103</w:t>
            </w:r>
          </w:p>
        </w:tc>
        <w:tc>
          <w:tcPr>
            <w:tcW w:w="9048" w:type="dxa"/>
            <w:gridSpan w:val="3"/>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 xml:space="preserve">Драгоценные (кроме алмазов) и полудрагоценные камни, обработанные или необработанные, сортированные или несортированные, но </w:t>
            </w:r>
            <w:proofErr w:type="spellStart"/>
            <w:r w:rsidRPr="00932145">
              <w:rPr>
                <w:rFonts w:ascii="Verdana" w:eastAsia="Times New Roman" w:hAnsi="Verdana" w:cs="Tahoma"/>
                <w:b/>
                <w:bCs/>
                <w:color w:val="000000"/>
                <w:sz w:val="17"/>
                <w:szCs w:val="17"/>
                <w:lang w:eastAsia="ru-RU"/>
              </w:rPr>
              <w:t>ненанизанные</w:t>
            </w:r>
            <w:proofErr w:type="spellEnd"/>
            <w:r w:rsidRPr="00932145">
              <w:rPr>
                <w:rFonts w:ascii="Verdana" w:eastAsia="Times New Roman" w:hAnsi="Verdana" w:cs="Tahoma"/>
                <w:b/>
                <w:bCs/>
                <w:color w:val="000000"/>
                <w:sz w:val="17"/>
                <w:szCs w:val="17"/>
                <w:lang w:eastAsia="ru-RU"/>
              </w:rPr>
              <w:t>, неоправленные или незакрепленные; несортированные драгоценные камни (кроме алмазов) и полудрагоценные камни, временно нанизанные для удобства транспортировки</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2.3.1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7103 10 000 0</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7103 91 000 0</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7103 99 000 0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Природные драгоценные камни (кроме алмазов), необработанные или обработанные.</w:t>
            </w:r>
            <w:r w:rsidRPr="00932145">
              <w:rPr>
                <w:rFonts w:ascii="Verdana" w:eastAsia="Times New Roman" w:hAnsi="Verdana" w:cs="Tahoma"/>
                <w:b/>
                <w:bCs/>
                <w:color w:val="000000"/>
                <w:sz w:val="17"/>
                <w:szCs w:val="17"/>
                <w:lang w:eastAsia="ru-RU"/>
              </w:rPr>
              <w:t> </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r w:rsidRPr="00932145">
              <w:rPr>
                <w:rFonts w:ascii="Verdana" w:eastAsia="Times New Roman" w:hAnsi="Verdana" w:cs="Tahoma"/>
                <w:b/>
                <w:bCs/>
                <w:color w:val="000000"/>
                <w:sz w:val="17"/>
                <w:szCs w:val="17"/>
                <w:lang w:eastAsia="ru-RU"/>
              </w:rPr>
              <w:t> </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2.4</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Из 7106</w:t>
            </w:r>
          </w:p>
        </w:tc>
        <w:tc>
          <w:tcPr>
            <w:tcW w:w="9048" w:type="dxa"/>
            <w:gridSpan w:val="3"/>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 xml:space="preserve">Серебро (включая серебро с гальваническим покрытием из золота или платины), необработанное или </w:t>
            </w:r>
            <w:proofErr w:type="spellStart"/>
            <w:r w:rsidRPr="00932145">
              <w:rPr>
                <w:rFonts w:ascii="Verdana" w:eastAsia="Times New Roman" w:hAnsi="Verdana" w:cs="Tahoma"/>
                <w:b/>
                <w:bCs/>
                <w:color w:val="000000"/>
                <w:sz w:val="17"/>
                <w:szCs w:val="17"/>
                <w:lang w:eastAsia="ru-RU"/>
              </w:rPr>
              <w:t>полуобработанное</w:t>
            </w:r>
            <w:proofErr w:type="spellEnd"/>
            <w:r w:rsidRPr="00932145">
              <w:rPr>
                <w:rFonts w:ascii="Verdana" w:eastAsia="Times New Roman" w:hAnsi="Verdana" w:cs="Tahoma"/>
                <w:b/>
                <w:bCs/>
                <w:color w:val="000000"/>
                <w:sz w:val="17"/>
                <w:szCs w:val="17"/>
                <w:lang w:eastAsia="ru-RU"/>
              </w:rPr>
              <w:t xml:space="preserve">, или в </w:t>
            </w:r>
            <w:proofErr w:type="gramStart"/>
            <w:r w:rsidRPr="00932145">
              <w:rPr>
                <w:rFonts w:ascii="Verdana" w:eastAsia="Times New Roman" w:hAnsi="Verdana" w:cs="Tahoma"/>
                <w:b/>
                <w:bCs/>
                <w:color w:val="000000"/>
                <w:sz w:val="17"/>
                <w:szCs w:val="17"/>
                <w:lang w:eastAsia="ru-RU"/>
              </w:rPr>
              <w:t>виде</w:t>
            </w:r>
            <w:proofErr w:type="gramEnd"/>
            <w:r w:rsidRPr="00932145">
              <w:rPr>
                <w:rFonts w:ascii="Verdana" w:eastAsia="Times New Roman" w:hAnsi="Verdana" w:cs="Tahoma"/>
                <w:b/>
                <w:bCs/>
                <w:color w:val="000000"/>
                <w:sz w:val="17"/>
                <w:szCs w:val="17"/>
                <w:lang w:eastAsia="ru-RU"/>
              </w:rPr>
              <w:t xml:space="preserve"> порошка</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2.4.1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7106 10 000 0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Необработанное серебро (только аффинированное серебро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порошка).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В том числе – катодный металл.</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2.4.2</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7106 91 000 1</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roofErr w:type="gramStart"/>
            <w:r w:rsidRPr="00932145">
              <w:rPr>
                <w:rFonts w:ascii="Verdana" w:eastAsia="Times New Roman" w:hAnsi="Verdana" w:cs="Tahoma"/>
                <w:color w:val="000000"/>
                <w:sz w:val="17"/>
                <w:szCs w:val="17"/>
                <w:lang w:eastAsia="ru-RU"/>
              </w:rPr>
              <w:t>Необработанные</w:t>
            </w:r>
            <w:proofErr w:type="gramEnd"/>
            <w:r w:rsidRPr="00932145">
              <w:rPr>
                <w:rFonts w:ascii="Verdana" w:eastAsia="Times New Roman" w:hAnsi="Verdana" w:cs="Tahoma"/>
                <w:color w:val="000000"/>
                <w:sz w:val="17"/>
                <w:szCs w:val="17"/>
                <w:lang w:eastAsia="ru-RU"/>
              </w:rPr>
              <w:t xml:space="preserve"> золото (только аффинированное в слитках с содержанием не менее 999 частей серебра на 1000 частей сплава).</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2.4.3</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7106 91 000 9</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Необработанное серебро (только аффинированное серебро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слитков, пластин и гранул).</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В том числе – катодный металл.</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2.4.4</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7106 10 000 0</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7106 91 000 9</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Необработанные драгоценные металлы (только не подлежащие аффинажу самородки).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2.5</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Из 7108</w:t>
            </w:r>
          </w:p>
        </w:tc>
        <w:tc>
          <w:tcPr>
            <w:tcW w:w="9048" w:type="dxa"/>
            <w:gridSpan w:val="3"/>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 xml:space="preserve">Золото (включая золото с гальваническим покрытием из платины) необработанное или </w:t>
            </w:r>
            <w:proofErr w:type="spellStart"/>
            <w:r w:rsidRPr="00932145">
              <w:rPr>
                <w:rFonts w:ascii="Verdana" w:eastAsia="Times New Roman" w:hAnsi="Verdana" w:cs="Tahoma"/>
                <w:b/>
                <w:bCs/>
                <w:color w:val="000000"/>
                <w:sz w:val="17"/>
                <w:szCs w:val="17"/>
                <w:lang w:eastAsia="ru-RU"/>
              </w:rPr>
              <w:t>полуобработанное</w:t>
            </w:r>
            <w:proofErr w:type="spellEnd"/>
            <w:r w:rsidRPr="00932145">
              <w:rPr>
                <w:rFonts w:ascii="Verdana" w:eastAsia="Times New Roman" w:hAnsi="Verdana" w:cs="Tahoma"/>
                <w:b/>
                <w:bCs/>
                <w:color w:val="000000"/>
                <w:sz w:val="17"/>
                <w:szCs w:val="17"/>
                <w:lang w:eastAsia="ru-RU"/>
              </w:rPr>
              <w:t xml:space="preserve">, или в </w:t>
            </w:r>
            <w:proofErr w:type="gramStart"/>
            <w:r w:rsidRPr="00932145">
              <w:rPr>
                <w:rFonts w:ascii="Verdana" w:eastAsia="Times New Roman" w:hAnsi="Verdana" w:cs="Tahoma"/>
                <w:b/>
                <w:bCs/>
                <w:color w:val="000000"/>
                <w:sz w:val="17"/>
                <w:szCs w:val="17"/>
                <w:lang w:eastAsia="ru-RU"/>
              </w:rPr>
              <w:t>виде</w:t>
            </w:r>
            <w:proofErr w:type="gramEnd"/>
            <w:r w:rsidRPr="00932145">
              <w:rPr>
                <w:rFonts w:ascii="Verdana" w:eastAsia="Times New Roman" w:hAnsi="Verdana" w:cs="Tahoma"/>
                <w:b/>
                <w:bCs/>
                <w:color w:val="000000"/>
                <w:sz w:val="17"/>
                <w:szCs w:val="17"/>
                <w:lang w:eastAsia="ru-RU"/>
              </w:rPr>
              <w:t xml:space="preserve"> порошка</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2.5.1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7108 11 000 0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roofErr w:type="gramStart"/>
            <w:r w:rsidRPr="00932145">
              <w:rPr>
                <w:rFonts w:ascii="Verdana" w:eastAsia="Times New Roman" w:hAnsi="Verdana" w:cs="Tahoma"/>
                <w:color w:val="000000"/>
                <w:sz w:val="17"/>
                <w:szCs w:val="17"/>
                <w:lang w:eastAsia="ru-RU"/>
              </w:rPr>
              <w:t>Необработанные золото (только аффинированное золото в виде порошка, а также золото, используемое для чеканки монет).</w:t>
            </w:r>
            <w:proofErr w:type="gramEnd"/>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В том числе – катодный металл.</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2.5.2</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7108 12 000 1</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Необработанное золото (только аффинированное золото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слитков с содержанием не менее 995 частей золота на 1000 частей сплава).</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2.5.3</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7108 12 000 9</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Необработанное золото (только аффинированное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слитков и пластин).</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В том числе:</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-катодный металл;</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 сплав Доре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слитка.</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2.5.4</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7108 20 000 1</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Необработанное золото (только аффинированное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слитков, пластин, порошка и гранул с содержанием не менее 995 частей золота на 1000 частей сплава, а также золото, </w:t>
            </w:r>
            <w:r w:rsidRPr="00932145">
              <w:rPr>
                <w:rFonts w:ascii="Verdana" w:eastAsia="Times New Roman" w:hAnsi="Verdana" w:cs="Tahoma"/>
                <w:color w:val="000000"/>
                <w:sz w:val="17"/>
                <w:szCs w:val="17"/>
                <w:lang w:eastAsia="ru-RU"/>
              </w:rPr>
              <w:lastRenderedPageBreak/>
              <w:t>используемое для чеканки монет).</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«О нормативных правовых актах в области нетарифного </w:t>
            </w:r>
            <w:r w:rsidRPr="00932145">
              <w:rPr>
                <w:rFonts w:ascii="Verdana" w:eastAsia="Times New Roman" w:hAnsi="Verdana" w:cs="Tahoma"/>
                <w:color w:val="000000"/>
                <w:sz w:val="17"/>
                <w:szCs w:val="17"/>
                <w:lang w:eastAsia="ru-RU"/>
              </w:rPr>
              <w:lastRenderedPageBreak/>
              <w:t>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w:t>
            </w:r>
            <w:r w:rsidRPr="00932145">
              <w:rPr>
                <w:rFonts w:ascii="Verdana" w:eastAsia="Times New Roman" w:hAnsi="Verdana" w:cs="Tahoma"/>
                <w:color w:val="000000"/>
                <w:sz w:val="17"/>
                <w:szCs w:val="17"/>
                <w:lang w:eastAsia="ru-RU"/>
              </w:rPr>
              <w:lastRenderedPageBreak/>
              <w:t xml:space="preserve">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2.5.5</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7108 20 000 9</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Необработанное золото (только аффинированное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пластин, порошка и гранул, а также золото, используемое для чеканки монет).</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2.5.6</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7108 12 000 9</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7108 20 000 9</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Необработанные драгоценные металлы (только не подлежащие аффинажу самородки).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2.6</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Из 7110</w:t>
            </w:r>
          </w:p>
        </w:tc>
        <w:tc>
          <w:tcPr>
            <w:tcW w:w="9048" w:type="dxa"/>
            <w:gridSpan w:val="3"/>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b/>
                <w:bCs/>
                <w:color w:val="000000"/>
                <w:sz w:val="17"/>
                <w:szCs w:val="17"/>
                <w:lang w:eastAsia="ru-RU"/>
              </w:rPr>
              <w:t xml:space="preserve">Платина необработанная или </w:t>
            </w:r>
            <w:proofErr w:type="spellStart"/>
            <w:r w:rsidRPr="00932145">
              <w:rPr>
                <w:rFonts w:ascii="Verdana" w:eastAsia="Times New Roman" w:hAnsi="Verdana" w:cs="Tahoma"/>
                <w:b/>
                <w:bCs/>
                <w:color w:val="000000"/>
                <w:sz w:val="17"/>
                <w:szCs w:val="17"/>
                <w:lang w:eastAsia="ru-RU"/>
              </w:rPr>
              <w:t>полуобработанная</w:t>
            </w:r>
            <w:proofErr w:type="spellEnd"/>
            <w:r w:rsidRPr="00932145">
              <w:rPr>
                <w:rFonts w:ascii="Verdana" w:eastAsia="Times New Roman" w:hAnsi="Verdana" w:cs="Tahoma"/>
                <w:b/>
                <w:bCs/>
                <w:color w:val="000000"/>
                <w:sz w:val="17"/>
                <w:szCs w:val="17"/>
                <w:lang w:eastAsia="ru-RU"/>
              </w:rPr>
              <w:t xml:space="preserve">, или в </w:t>
            </w:r>
            <w:proofErr w:type="gramStart"/>
            <w:r w:rsidRPr="00932145">
              <w:rPr>
                <w:rFonts w:ascii="Verdana" w:eastAsia="Times New Roman" w:hAnsi="Verdana" w:cs="Tahoma"/>
                <w:b/>
                <w:bCs/>
                <w:color w:val="000000"/>
                <w:sz w:val="17"/>
                <w:szCs w:val="17"/>
                <w:lang w:eastAsia="ru-RU"/>
              </w:rPr>
              <w:t>виде</w:t>
            </w:r>
            <w:proofErr w:type="gramEnd"/>
            <w:r w:rsidRPr="00932145">
              <w:rPr>
                <w:rFonts w:ascii="Verdana" w:eastAsia="Times New Roman" w:hAnsi="Verdana" w:cs="Tahoma"/>
                <w:b/>
                <w:bCs/>
                <w:color w:val="000000"/>
                <w:sz w:val="17"/>
                <w:szCs w:val="17"/>
                <w:lang w:eastAsia="ru-RU"/>
              </w:rPr>
              <w:t xml:space="preserve"> порошка</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2.6.1</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7110 11 000 1</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Необработанная платина (только аффинированная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слитков с содержанием не менее 995 частей платины на 1000 частей сплава, порошка и гранул).</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2.6.2</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7110 11 000 9</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Необработанная платина (только аффинированная с содержанием не менее 995 частей платины на 1000 частей сплава в виде пластин, порошка и гранул).</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В том числе – катодный металл.</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2.6.3</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7110 19 100 0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Необработанная платина (только аффинированная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пластин).</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«О нормативных правовых актах в области </w:t>
            </w:r>
            <w:r w:rsidRPr="00932145">
              <w:rPr>
                <w:rFonts w:ascii="Verdana" w:eastAsia="Times New Roman" w:hAnsi="Verdana" w:cs="Tahoma"/>
                <w:color w:val="000000"/>
                <w:sz w:val="17"/>
                <w:szCs w:val="17"/>
                <w:lang w:eastAsia="ru-RU"/>
              </w:rPr>
              <w:lastRenderedPageBreak/>
              <w:t>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2.6.4</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7110 21 000 1</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Необработанные металлы платиновой группы (только аффинированный палладий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слитков с содержанием не менее 995 частей палладия на 1000 частей).</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2.6.5</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7110 21 000 9</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Необработанные металлы платиновой группы (только аффинированные платина и металлы платиновой группы в </w:t>
            </w:r>
            <w:proofErr w:type="gramStart"/>
            <w:r w:rsidRPr="00932145">
              <w:rPr>
                <w:rFonts w:ascii="Verdana" w:eastAsia="Times New Roman" w:hAnsi="Verdana" w:cs="Tahoma"/>
                <w:color w:val="000000"/>
                <w:sz w:val="17"/>
                <w:szCs w:val="17"/>
                <w:lang w:eastAsia="ru-RU"/>
              </w:rPr>
              <w:t>виде</w:t>
            </w:r>
            <w:proofErr w:type="gramEnd"/>
            <w:r w:rsidRPr="00932145">
              <w:rPr>
                <w:rFonts w:ascii="Verdana" w:eastAsia="Times New Roman" w:hAnsi="Verdana" w:cs="Tahoma"/>
                <w:color w:val="000000"/>
                <w:sz w:val="17"/>
                <w:szCs w:val="17"/>
                <w:lang w:eastAsia="ru-RU"/>
              </w:rPr>
              <w:t xml:space="preserve"> порошка).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В том числе – катодный металл.</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2.6.6</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7110 29 000 0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roofErr w:type="gramStart"/>
            <w:r w:rsidRPr="00932145">
              <w:rPr>
                <w:rFonts w:ascii="Verdana" w:eastAsia="Times New Roman" w:hAnsi="Verdana" w:cs="Tahoma"/>
                <w:color w:val="000000"/>
                <w:sz w:val="17"/>
                <w:szCs w:val="17"/>
                <w:lang w:eastAsia="ru-RU"/>
              </w:rPr>
              <w:t>Палладий</w:t>
            </w:r>
            <w:proofErr w:type="gramEnd"/>
            <w:r w:rsidRPr="00932145">
              <w:rPr>
                <w:rFonts w:ascii="Verdana" w:eastAsia="Times New Roman" w:hAnsi="Verdana" w:cs="Tahoma"/>
                <w:color w:val="000000"/>
                <w:sz w:val="17"/>
                <w:szCs w:val="17"/>
                <w:lang w:eastAsia="ru-RU"/>
              </w:rPr>
              <w:t xml:space="preserve"> аффинированный необработанный или в виде порошка.</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2.6.7</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7110 31 000 0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roofErr w:type="gramStart"/>
            <w:r w:rsidRPr="00932145">
              <w:rPr>
                <w:rFonts w:ascii="Verdana" w:eastAsia="Times New Roman" w:hAnsi="Verdana" w:cs="Tahoma"/>
                <w:color w:val="000000"/>
                <w:sz w:val="17"/>
                <w:szCs w:val="17"/>
                <w:lang w:eastAsia="ru-RU"/>
              </w:rPr>
              <w:t>Родий</w:t>
            </w:r>
            <w:proofErr w:type="gramEnd"/>
            <w:r w:rsidRPr="00932145">
              <w:rPr>
                <w:rFonts w:ascii="Verdana" w:eastAsia="Times New Roman" w:hAnsi="Verdana" w:cs="Tahoma"/>
                <w:color w:val="000000"/>
                <w:sz w:val="17"/>
                <w:szCs w:val="17"/>
                <w:lang w:eastAsia="ru-RU"/>
              </w:rPr>
              <w:t xml:space="preserve"> аффинированный необработанный или в виде порошка. В том числе – катодный металл.</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За исключением драгоценных металлов, вывозимых центральными (национальными) банками государств – членов Таможенного 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2.6.8</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7110 41 000 0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Иридий, осмий и </w:t>
            </w:r>
            <w:proofErr w:type="gramStart"/>
            <w:r w:rsidRPr="00932145">
              <w:rPr>
                <w:rFonts w:ascii="Verdana" w:eastAsia="Times New Roman" w:hAnsi="Verdana" w:cs="Tahoma"/>
                <w:color w:val="000000"/>
                <w:sz w:val="17"/>
                <w:szCs w:val="17"/>
                <w:lang w:eastAsia="ru-RU"/>
              </w:rPr>
              <w:t>рутений</w:t>
            </w:r>
            <w:proofErr w:type="gramEnd"/>
            <w:r w:rsidRPr="00932145">
              <w:rPr>
                <w:rFonts w:ascii="Verdana" w:eastAsia="Times New Roman" w:hAnsi="Verdana" w:cs="Tahoma"/>
                <w:color w:val="000000"/>
                <w:sz w:val="17"/>
                <w:szCs w:val="17"/>
                <w:lang w:eastAsia="ru-RU"/>
              </w:rPr>
              <w:t xml:space="preserve"> аффинированные необработанные или в виде порошка.</w:t>
            </w: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«О нормативных </w:t>
            </w:r>
            <w:r w:rsidRPr="00932145">
              <w:rPr>
                <w:rFonts w:ascii="Verdana" w:eastAsia="Times New Roman" w:hAnsi="Verdana" w:cs="Tahoma"/>
                <w:color w:val="000000"/>
                <w:sz w:val="17"/>
                <w:szCs w:val="17"/>
                <w:lang w:eastAsia="ru-RU"/>
              </w:rPr>
              <w:lastRenderedPageBreak/>
              <w:t>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 xml:space="preserve">За исключением драгоценных металлов, вывозимых центральными (национальными) банками государств – членов Таможенного </w:t>
            </w:r>
            <w:r w:rsidRPr="00932145">
              <w:rPr>
                <w:rFonts w:ascii="Verdana" w:eastAsia="Times New Roman" w:hAnsi="Verdana" w:cs="Tahoma"/>
                <w:color w:val="000000"/>
                <w:sz w:val="17"/>
                <w:szCs w:val="17"/>
                <w:lang w:eastAsia="ru-RU"/>
              </w:rPr>
              <w:lastRenderedPageBreak/>
              <w:t>союза.</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tc>
      </w:tr>
      <w:tr w:rsidR="00932145" w:rsidRPr="00932145" w:rsidTr="00932145">
        <w:trPr>
          <w:tblCellSpacing w:w="0" w:type="dxa"/>
        </w:trPr>
        <w:tc>
          <w:tcPr>
            <w:tcW w:w="648"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center"/>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lastRenderedPageBreak/>
              <w:t>2.6.9</w:t>
            </w:r>
          </w:p>
        </w:tc>
        <w:tc>
          <w:tcPr>
            <w:tcW w:w="235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7110 11 000 9</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7110 21 000 9</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7110 31 000 0</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7110 41 000 0</w:t>
            </w:r>
          </w:p>
        </w:tc>
        <w:tc>
          <w:tcPr>
            <w:tcW w:w="3132"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Необработанные драгоценные металлы (только не подлежащие аффинажу самородки).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c>
          <w:tcPr>
            <w:tcW w:w="2820"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Решение Коллегии Евразийской экономической комиссии от 16.08.2012 № 134</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«О нормативных правовых актах в области нетарифного регулирования»</w:t>
            </w:r>
          </w:p>
        </w:tc>
        <w:tc>
          <w:tcPr>
            <w:tcW w:w="3096" w:type="dxa"/>
            <w:tcBorders>
              <w:top w:val="outset" w:sz="6" w:space="0" w:color="auto"/>
              <w:left w:val="outset" w:sz="6" w:space="0" w:color="auto"/>
              <w:bottom w:val="outset" w:sz="6" w:space="0" w:color="auto"/>
              <w:right w:val="outset" w:sz="6" w:space="0" w:color="auto"/>
            </w:tcBorders>
            <w:hideMark/>
          </w:tcPr>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r w:rsidRPr="00932145">
              <w:rPr>
                <w:rFonts w:ascii="Verdana" w:eastAsia="Times New Roman" w:hAnsi="Verdana" w:cs="Tahoma"/>
                <w:color w:val="000000"/>
                <w:sz w:val="17"/>
                <w:szCs w:val="17"/>
                <w:lang w:eastAsia="ru-RU"/>
              </w:rPr>
              <w:t xml:space="preserve">Лицензия на экспорт, выдаваемая </w:t>
            </w:r>
            <w:proofErr w:type="spellStart"/>
            <w:r w:rsidRPr="00932145">
              <w:rPr>
                <w:rFonts w:ascii="Verdana" w:eastAsia="Times New Roman" w:hAnsi="Verdana" w:cs="Tahoma"/>
                <w:color w:val="000000"/>
                <w:sz w:val="17"/>
                <w:szCs w:val="17"/>
                <w:lang w:eastAsia="ru-RU"/>
              </w:rPr>
              <w:t>Минпромторгом</w:t>
            </w:r>
            <w:proofErr w:type="spellEnd"/>
            <w:r w:rsidRPr="00932145">
              <w:rPr>
                <w:rFonts w:ascii="Verdana" w:eastAsia="Times New Roman" w:hAnsi="Verdana" w:cs="Tahoma"/>
                <w:color w:val="000000"/>
                <w:sz w:val="17"/>
                <w:szCs w:val="17"/>
                <w:lang w:eastAsia="ru-RU"/>
              </w:rPr>
              <w:t xml:space="preserve"> России.</w:t>
            </w:r>
          </w:p>
          <w:p w:rsidR="00932145" w:rsidRPr="00932145" w:rsidRDefault="00932145" w:rsidP="00932145">
            <w:pPr>
              <w:spacing w:before="100" w:beforeAutospacing="1" w:after="100" w:afterAutospacing="1"/>
              <w:ind w:left="120" w:right="120"/>
              <w:jc w:val="left"/>
              <w:rPr>
                <w:rFonts w:ascii="Verdana" w:eastAsia="Times New Roman" w:hAnsi="Verdana" w:cs="Tahoma"/>
                <w:color w:val="000000"/>
                <w:sz w:val="17"/>
                <w:szCs w:val="17"/>
                <w:lang w:eastAsia="ru-RU"/>
              </w:rPr>
            </w:pPr>
          </w:p>
        </w:tc>
      </w:tr>
    </w:tbl>
    <w:p w:rsidR="00932145" w:rsidRPr="00932145" w:rsidRDefault="00932145" w:rsidP="00932145">
      <w:pPr>
        <w:spacing w:before="100" w:beforeAutospacing="1" w:after="100" w:afterAutospacing="1" w:line="237" w:lineRule="atLeast"/>
        <w:jc w:val="left"/>
        <w:rPr>
          <w:rFonts w:ascii="Tahoma" w:eastAsia="Times New Roman" w:hAnsi="Tahoma" w:cs="Tahoma"/>
          <w:color w:val="333333"/>
          <w:sz w:val="18"/>
          <w:szCs w:val="18"/>
          <w:lang w:eastAsia="ru-RU"/>
        </w:rPr>
      </w:pPr>
    </w:p>
    <w:p w:rsidR="00932145" w:rsidRPr="00932145" w:rsidRDefault="00932145" w:rsidP="00932145">
      <w:pPr>
        <w:spacing w:line="237" w:lineRule="atLeast"/>
        <w:jc w:val="left"/>
        <w:rPr>
          <w:rFonts w:ascii="Tahoma" w:eastAsia="Times New Roman" w:hAnsi="Tahoma" w:cs="Tahoma"/>
          <w:color w:val="333333"/>
          <w:sz w:val="18"/>
          <w:szCs w:val="18"/>
          <w:lang w:eastAsia="ru-RU"/>
        </w:rPr>
      </w:pPr>
      <w:r w:rsidRPr="00932145">
        <w:rPr>
          <w:rFonts w:ascii="Tahoma" w:eastAsia="Times New Roman" w:hAnsi="Tahoma" w:cs="Tahoma"/>
          <w:color w:val="333333"/>
          <w:sz w:val="18"/>
          <w:szCs w:val="18"/>
          <w:lang w:eastAsia="ru-RU"/>
        </w:rPr>
        <w:br w:type="textWrapping" w:clear="all"/>
      </w:r>
    </w:p>
    <w:p w:rsidR="00932145" w:rsidRPr="00932145" w:rsidRDefault="00932145" w:rsidP="00932145">
      <w:pPr>
        <w:spacing w:line="237" w:lineRule="atLeast"/>
        <w:jc w:val="left"/>
        <w:rPr>
          <w:rFonts w:ascii="Tahoma" w:eastAsia="Times New Roman" w:hAnsi="Tahoma" w:cs="Tahoma"/>
          <w:color w:val="333333"/>
          <w:sz w:val="18"/>
          <w:szCs w:val="18"/>
          <w:lang w:eastAsia="ru-RU"/>
        </w:rPr>
      </w:pPr>
      <w:r w:rsidRPr="00932145">
        <w:rPr>
          <w:rFonts w:ascii="Tahoma" w:eastAsia="Times New Roman" w:hAnsi="Tahoma" w:cs="Tahoma"/>
          <w:color w:val="333333"/>
          <w:sz w:val="18"/>
          <w:szCs w:val="18"/>
          <w:lang w:eastAsia="ru-RU"/>
        </w:rPr>
        <w:pict>
          <v:rect id="_x0000_i1025" style="width:163.7pt;height:.6pt" o:hrpct="330" o:hrstd="t" o:hr="t" fillcolor="#a0a0a0" stroked="f"/>
        </w:pict>
      </w:r>
    </w:p>
    <w:bookmarkStart w:id="2" w:name="_edn1"/>
    <w:p w:rsidR="00932145" w:rsidRPr="00932145" w:rsidRDefault="00932145" w:rsidP="00932145">
      <w:pPr>
        <w:spacing w:before="100" w:beforeAutospacing="1" w:after="100" w:afterAutospacing="1" w:line="237" w:lineRule="atLeast"/>
        <w:jc w:val="left"/>
        <w:rPr>
          <w:rFonts w:ascii="Tahoma" w:eastAsia="Times New Roman" w:hAnsi="Tahoma" w:cs="Tahoma"/>
          <w:color w:val="333333"/>
          <w:sz w:val="18"/>
          <w:szCs w:val="18"/>
          <w:lang w:eastAsia="ru-RU"/>
        </w:rPr>
      </w:pPr>
      <w:r w:rsidRPr="00932145">
        <w:rPr>
          <w:rFonts w:ascii="Tahoma" w:eastAsia="Times New Roman" w:hAnsi="Tahoma" w:cs="Tahoma"/>
          <w:color w:val="333333"/>
          <w:sz w:val="18"/>
          <w:szCs w:val="18"/>
          <w:lang w:eastAsia="ru-RU"/>
        </w:rPr>
        <w:fldChar w:fldCharType="begin"/>
      </w:r>
      <w:r w:rsidRPr="00932145">
        <w:rPr>
          <w:rFonts w:ascii="Tahoma" w:eastAsia="Times New Roman" w:hAnsi="Tahoma" w:cs="Tahoma"/>
          <w:color w:val="333333"/>
          <w:sz w:val="18"/>
          <w:szCs w:val="18"/>
          <w:lang w:eastAsia="ru-RU"/>
        </w:rPr>
        <w:instrText xml:space="preserve"> HYPERLINK "http://master-adm.customs.ivs/ved/" \l "_ednref1" </w:instrText>
      </w:r>
      <w:r w:rsidRPr="00932145">
        <w:rPr>
          <w:rFonts w:ascii="Tahoma" w:eastAsia="Times New Roman" w:hAnsi="Tahoma" w:cs="Tahoma"/>
          <w:color w:val="333333"/>
          <w:sz w:val="18"/>
          <w:szCs w:val="18"/>
          <w:lang w:eastAsia="ru-RU"/>
        </w:rPr>
        <w:fldChar w:fldCharType="separate"/>
      </w:r>
      <w:r w:rsidRPr="00932145">
        <w:rPr>
          <w:rFonts w:ascii="Tahoma" w:eastAsia="Times New Roman" w:hAnsi="Tahoma" w:cs="Tahoma"/>
          <w:b/>
          <w:bCs/>
          <w:color w:val="1B57B1"/>
          <w:sz w:val="18"/>
          <w:szCs w:val="18"/>
          <w:lang w:eastAsia="ru-RU"/>
        </w:rPr>
        <w:t>[1]</w:t>
      </w:r>
      <w:r w:rsidRPr="00932145">
        <w:rPr>
          <w:rFonts w:ascii="Tahoma" w:eastAsia="Times New Roman" w:hAnsi="Tahoma" w:cs="Tahoma"/>
          <w:color w:val="333333"/>
          <w:sz w:val="18"/>
          <w:szCs w:val="18"/>
          <w:lang w:eastAsia="ru-RU"/>
        </w:rPr>
        <w:fldChar w:fldCharType="end"/>
      </w:r>
      <w:bookmarkEnd w:id="2"/>
      <w:r w:rsidRPr="00932145">
        <w:rPr>
          <w:rFonts w:ascii="Tahoma" w:eastAsia="Times New Roman" w:hAnsi="Tahoma" w:cs="Tahoma"/>
          <w:color w:val="333333"/>
          <w:sz w:val="18"/>
          <w:szCs w:val="18"/>
          <w:lang w:eastAsia="ru-RU"/>
        </w:rPr>
        <w:t> Для целей применения настоящего списка следует руководствоваться исключительно наименованием товара, коды ТН ВЭД ТС приведены для удобства пользования.</w:t>
      </w:r>
    </w:p>
    <w:bookmarkStart w:id="3" w:name="_edn2"/>
    <w:p w:rsidR="00932145" w:rsidRPr="00932145" w:rsidRDefault="00932145" w:rsidP="00214A1F">
      <w:pPr>
        <w:spacing w:before="100" w:beforeAutospacing="1" w:after="100" w:afterAutospacing="1" w:line="237" w:lineRule="atLeast"/>
        <w:rPr>
          <w:rFonts w:ascii="Tahoma" w:eastAsia="Times New Roman" w:hAnsi="Tahoma" w:cs="Tahoma"/>
          <w:color w:val="333333"/>
          <w:sz w:val="18"/>
          <w:szCs w:val="18"/>
          <w:lang w:eastAsia="ru-RU"/>
        </w:rPr>
      </w:pPr>
      <w:r w:rsidRPr="00932145">
        <w:rPr>
          <w:rFonts w:ascii="Tahoma" w:eastAsia="Times New Roman" w:hAnsi="Tahoma" w:cs="Tahoma"/>
          <w:color w:val="333333"/>
          <w:sz w:val="18"/>
          <w:szCs w:val="18"/>
          <w:lang w:eastAsia="ru-RU"/>
        </w:rPr>
        <w:fldChar w:fldCharType="begin"/>
      </w:r>
      <w:r w:rsidRPr="00932145">
        <w:rPr>
          <w:rFonts w:ascii="Tahoma" w:eastAsia="Times New Roman" w:hAnsi="Tahoma" w:cs="Tahoma"/>
          <w:color w:val="333333"/>
          <w:sz w:val="18"/>
          <w:szCs w:val="18"/>
          <w:lang w:eastAsia="ru-RU"/>
        </w:rPr>
        <w:instrText xml:space="preserve"> HYPERLINK "http://master-adm.customs.ivs/ved/" \l "_ednref2" </w:instrText>
      </w:r>
      <w:r w:rsidRPr="00932145">
        <w:rPr>
          <w:rFonts w:ascii="Tahoma" w:eastAsia="Times New Roman" w:hAnsi="Tahoma" w:cs="Tahoma"/>
          <w:color w:val="333333"/>
          <w:sz w:val="18"/>
          <w:szCs w:val="18"/>
          <w:lang w:eastAsia="ru-RU"/>
        </w:rPr>
        <w:fldChar w:fldCharType="separate"/>
      </w:r>
      <w:proofErr w:type="gramStart"/>
      <w:r w:rsidRPr="00932145">
        <w:rPr>
          <w:rFonts w:ascii="Tahoma" w:eastAsia="Times New Roman" w:hAnsi="Tahoma" w:cs="Tahoma"/>
          <w:b/>
          <w:bCs/>
          <w:color w:val="1B57B1"/>
          <w:sz w:val="18"/>
          <w:szCs w:val="18"/>
          <w:lang w:eastAsia="ru-RU"/>
        </w:rPr>
        <w:t>[2]</w:t>
      </w:r>
      <w:r w:rsidRPr="00932145">
        <w:rPr>
          <w:rFonts w:ascii="Tahoma" w:eastAsia="Times New Roman" w:hAnsi="Tahoma" w:cs="Tahoma"/>
          <w:color w:val="333333"/>
          <w:sz w:val="18"/>
          <w:szCs w:val="18"/>
          <w:lang w:eastAsia="ru-RU"/>
        </w:rPr>
        <w:fldChar w:fldCharType="end"/>
      </w:r>
      <w:bookmarkEnd w:id="3"/>
      <w:r w:rsidRPr="00932145">
        <w:rPr>
          <w:rFonts w:ascii="Tahoma" w:eastAsia="Times New Roman" w:hAnsi="Tahoma" w:cs="Tahoma"/>
          <w:color w:val="333333"/>
          <w:sz w:val="18"/>
          <w:szCs w:val="18"/>
          <w:lang w:eastAsia="ru-RU"/>
        </w:rPr>
        <w:t xml:space="preserve"> Особенности представления документов, удостоверяющих (подтверждающих) соблюдение обязательных мер (требований), см. в Положении о порядке ввоза на таможенную территорию Таможенного союза и вывоза </w:t>
      </w:r>
      <w:r w:rsidR="00214A1F">
        <w:rPr>
          <w:rFonts w:ascii="Tahoma" w:eastAsia="Times New Roman" w:hAnsi="Tahoma" w:cs="Tahoma"/>
          <w:color w:val="333333"/>
          <w:sz w:val="18"/>
          <w:szCs w:val="18"/>
          <w:lang w:eastAsia="ru-RU"/>
        </w:rPr>
        <w:t xml:space="preserve">                </w:t>
      </w:r>
      <w:r w:rsidRPr="00932145">
        <w:rPr>
          <w:rFonts w:ascii="Tahoma" w:eastAsia="Times New Roman" w:hAnsi="Tahoma" w:cs="Tahoma"/>
          <w:color w:val="333333"/>
          <w:sz w:val="18"/>
          <w:szCs w:val="18"/>
          <w:lang w:eastAsia="ru-RU"/>
        </w:rPr>
        <w:t>с таможенной территории Таможенного союза драгоценных металлов, драгоценных камней и сырьевых товаров, содержащих драгоценные металлы, утвержденном Решением Коллегии Евразийской экономической комиссии от 16 августа 2012 г.  </w:t>
      </w:r>
      <w:bookmarkStart w:id="4" w:name="_GoBack"/>
      <w:bookmarkEnd w:id="4"/>
      <w:r w:rsidRPr="00932145">
        <w:rPr>
          <w:rFonts w:ascii="Tahoma" w:eastAsia="Times New Roman" w:hAnsi="Tahoma" w:cs="Tahoma"/>
          <w:color w:val="333333"/>
          <w:sz w:val="18"/>
          <w:szCs w:val="18"/>
          <w:lang w:eastAsia="ru-RU"/>
        </w:rPr>
        <w:t>№ 134 «О нормативных правовых актах в области нетарифного регулирования».</w:t>
      </w:r>
      <w:proofErr w:type="gramEnd"/>
    </w:p>
    <w:p w:rsidR="009469E4" w:rsidRDefault="009469E4"/>
    <w:sectPr w:rsidR="009469E4" w:rsidSect="007B4ECE">
      <w:pgSz w:w="11906" w:h="16838"/>
      <w:pgMar w:top="1134" w:right="85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145"/>
    <w:rsid w:val="00214A1F"/>
    <w:rsid w:val="007B4ECE"/>
    <w:rsid w:val="00932145"/>
    <w:rsid w:val="009469E4"/>
    <w:rsid w:val="00EB5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uiPriority w:val="9"/>
    <w:qFormat/>
    <w:rsid w:val="00EB5D33"/>
    <w:pPr>
      <w:keepNext/>
      <w:keepLines/>
      <w:spacing w:before="480"/>
      <w:outlineLvl w:val="0"/>
    </w:pPr>
    <w:rPr>
      <w:rFonts w:eastAsiaTheme="majorEastAsia" w:cstheme="majorBidi"/>
      <w:b/>
      <w:bCs/>
      <w:i/>
      <w:sz w:val="32"/>
      <w:szCs w:val="28"/>
    </w:rPr>
  </w:style>
  <w:style w:type="paragraph" w:styleId="2">
    <w:name w:val="heading 2"/>
    <w:basedOn w:val="a"/>
    <w:next w:val="a"/>
    <w:link w:val="20"/>
    <w:autoRedefine/>
    <w:uiPriority w:val="9"/>
    <w:semiHidden/>
    <w:unhideWhenUsed/>
    <w:qFormat/>
    <w:rsid w:val="00EB5D33"/>
    <w:pPr>
      <w:keepNext/>
      <w:keepLines/>
      <w:spacing w:before="200"/>
      <w:outlineLvl w:val="1"/>
    </w:pPr>
    <w:rPr>
      <w:rFonts w:eastAsiaTheme="majorEastAsia" w:cstheme="majorBidi"/>
      <w:b/>
      <w:bCs/>
      <w:sz w:val="3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5D33"/>
    <w:rPr>
      <w:rFonts w:eastAsiaTheme="majorEastAsia" w:cstheme="majorBidi"/>
      <w:b/>
      <w:bCs/>
      <w:i/>
      <w:sz w:val="32"/>
      <w:szCs w:val="28"/>
    </w:rPr>
  </w:style>
  <w:style w:type="character" w:customStyle="1" w:styleId="20">
    <w:name w:val="Заголовок 2 Знак"/>
    <w:basedOn w:val="a0"/>
    <w:link w:val="2"/>
    <w:uiPriority w:val="9"/>
    <w:semiHidden/>
    <w:rsid w:val="00EB5D33"/>
    <w:rPr>
      <w:rFonts w:eastAsiaTheme="majorEastAsia" w:cstheme="majorBidi"/>
      <w:b/>
      <w:bCs/>
      <w:sz w:val="32"/>
      <w:szCs w:val="26"/>
    </w:rPr>
  </w:style>
  <w:style w:type="paragraph" w:styleId="a3">
    <w:name w:val="Normal (Web)"/>
    <w:basedOn w:val="a"/>
    <w:uiPriority w:val="99"/>
    <w:unhideWhenUsed/>
    <w:rsid w:val="00932145"/>
    <w:pPr>
      <w:spacing w:before="100" w:beforeAutospacing="1" w:after="100" w:afterAutospacing="1"/>
      <w:jc w:val="left"/>
    </w:pPr>
    <w:rPr>
      <w:rFonts w:eastAsia="Times New Roman" w:cs="Times New Roman"/>
      <w:sz w:val="24"/>
      <w:szCs w:val="24"/>
      <w:lang w:eastAsia="ru-RU"/>
    </w:rPr>
  </w:style>
  <w:style w:type="character" w:customStyle="1" w:styleId="apple-converted-space">
    <w:name w:val="apple-converted-space"/>
    <w:basedOn w:val="a0"/>
    <w:rsid w:val="00932145"/>
  </w:style>
  <w:style w:type="character" w:styleId="a4">
    <w:name w:val="Hyperlink"/>
    <w:basedOn w:val="a0"/>
    <w:uiPriority w:val="99"/>
    <w:semiHidden/>
    <w:unhideWhenUsed/>
    <w:rsid w:val="009321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uiPriority w:val="9"/>
    <w:qFormat/>
    <w:rsid w:val="00EB5D33"/>
    <w:pPr>
      <w:keepNext/>
      <w:keepLines/>
      <w:spacing w:before="480"/>
      <w:outlineLvl w:val="0"/>
    </w:pPr>
    <w:rPr>
      <w:rFonts w:eastAsiaTheme="majorEastAsia" w:cstheme="majorBidi"/>
      <w:b/>
      <w:bCs/>
      <w:i/>
      <w:sz w:val="32"/>
      <w:szCs w:val="28"/>
    </w:rPr>
  </w:style>
  <w:style w:type="paragraph" w:styleId="2">
    <w:name w:val="heading 2"/>
    <w:basedOn w:val="a"/>
    <w:next w:val="a"/>
    <w:link w:val="20"/>
    <w:autoRedefine/>
    <w:uiPriority w:val="9"/>
    <w:semiHidden/>
    <w:unhideWhenUsed/>
    <w:qFormat/>
    <w:rsid w:val="00EB5D33"/>
    <w:pPr>
      <w:keepNext/>
      <w:keepLines/>
      <w:spacing w:before="200"/>
      <w:outlineLvl w:val="1"/>
    </w:pPr>
    <w:rPr>
      <w:rFonts w:eastAsiaTheme="majorEastAsia" w:cstheme="majorBidi"/>
      <w:b/>
      <w:bCs/>
      <w:sz w:val="3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5D33"/>
    <w:rPr>
      <w:rFonts w:eastAsiaTheme="majorEastAsia" w:cstheme="majorBidi"/>
      <w:b/>
      <w:bCs/>
      <w:i/>
      <w:sz w:val="32"/>
      <w:szCs w:val="28"/>
    </w:rPr>
  </w:style>
  <w:style w:type="character" w:customStyle="1" w:styleId="20">
    <w:name w:val="Заголовок 2 Знак"/>
    <w:basedOn w:val="a0"/>
    <w:link w:val="2"/>
    <w:uiPriority w:val="9"/>
    <w:semiHidden/>
    <w:rsid w:val="00EB5D33"/>
    <w:rPr>
      <w:rFonts w:eastAsiaTheme="majorEastAsia" w:cstheme="majorBidi"/>
      <w:b/>
      <w:bCs/>
      <w:sz w:val="32"/>
      <w:szCs w:val="26"/>
    </w:rPr>
  </w:style>
  <w:style w:type="paragraph" w:styleId="a3">
    <w:name w:val="Normal (Web)"/>
    <w:basedOn w:val="a"/>
    <w:uiPriority w:val="99"/>
    <w:unhideWhenUsed/>
    <w:rsid w:val="00932145"/>
    <w:pPr>
      <w:spacing w:before="100" w:beforeAutospacing="1" w:after="100" w:afterAutospacing="1"/>
      <w:jc w:val="left"/>
    </w:pPr>
    <w:rPr>
      <w:rFonts w:eastAsia="Times New Roman" w:cs="Times New Roman"/>
      <w:sz w:val="24"/>
      <w:szCs w:val="24"/>
      <w:lang w:eastAsia="ru-RU"/>
    </w:rPr>
  </w:style>
  <w:style w:type="character" w:customStyle="1" w:styleId="apple-converted-space">
    <w:name w:val="apple-converted-space"/>
    <w:basedOn w:val="a0"/>
    <w:rsid w:val="00932145"/>
  </w:style>
  <w:style w:type="character" w:styleId="a4">
    <w:name w:val="Hyperlink"/>
    <w:basedOn w:val="a0"/>
    <w:uiPriority w:val="99"/>
    <w:semiHidden/>
    <w:unhideWhenUsed/>
    <w:rsid w:val="009321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295159">
      <w:bodyDiv w:val="1"/>
      <w:marLeft w:val="0"/>
      <w:marRight w:val="0"/>
      <w:marTop w:val="0"/>
      <w:marBottom w:val="0"/>
      <w:divBdr>
        <w:top w:val="none" w:sz="0" w:space="0" w:color="auto"/>
        <w:left w:val="none" w:sz="0" w:space="0" w:color="auto"/>
        <w:bottom w:val="none" w:sz="0" w:space="0" w:color="auto"/>
        <w:right w:val="none" w:sz="0" w:space="0" w:color="auto"/>
      </w:divBdr>
      <w:divsChild>
        <w:div w:id="1603562025">
          <w:marLeft w:val="0"/>
          <w:marRight w:val="0"/>
          <w:marTop w:val="0"/>
          <w:marBottom w:val="0"/>
          <w:divBdr>
            <w:top w:val="none" w:sz="0" w:space="0" w:color="auto"/>
            <w:left w:val="none" w:sz="0" w:space="0" w:color="auto"/>
            <w:bottom w:val="none" w:sz="0" w:space="0" w:color="auto"/>
            <w:right w:val="none" w:sz="0" w:space="0" w:color="auto"/>
          </w:divBdr>
          <w:divsChild>
            <w:div w:id="714238300">
              <w:marLeft w:val="0"/>
              <w:marRight w:val="0"/>
              <w:marTop w:val="0"/>
              <w:marBottom w:val="0"/>
              <w:divBdr>
                <w:top w:val="none" w:sz="0" w:space="0" w:color="auto"/>
                <w:left w:val="none" w:sz="0" w:space="0" w:color="auto"/>
                <w:bottom w:val="none" w:sz="0" w:space="0" w:color="auto"/>
                <w:right w:val="none" w:sz="0" w:space="0" w:color="auto"/>
              </w:divBdr>
            </w:div>
            <w:div w:id="19327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7F1C6920B8778A3570134E79BC164A4850A94C24A79D133B730FDD5AA15CEF1B2D45D43B2D1FC1FYFY0K" TargetMode="External"/><Relationship Id="rId5" Type="http://schemas.openxmlformats.org/officeDocument/2006/relationships/hyperlink" Target="consultantplus://offline/ref=9F590BB1357B6F6B67F2F1065152A6B35BA6DF2D3FA52E45835283318A923233FE4FA8434BAC0D53U3kE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2239</Words>
  <Characters>12766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Богомазова Лилия Маратовна</dc:creator>
  <cp:lastModifiedBy>Богомазова Лилия Маратовна</cp:lastModifiedBy>
  <cp:revision>1</cp:revision>
  <dcterms:created xsi:type="dcterms:W3CDTF">2015-12-11T08:53:00Z</dcterms:created>
  <dcterms:modified xsi:type="dcterms:W3CDTF">2015-12-11T09:05:00Z</dcterms:modified>
</cp:coreProperties>
</file>