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18 января 2019 г. N 53437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4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30 октября 2018 г. N 1752</w:t>
      </w:r>
      <w:r>
        <w:rPr>
          <w:color w:val="000000" w:themeColor="text1"/>
        </w:rPr>
      </w:r>
    </w:p>
    <w:p>
      <w:pPr>
        <w:pStyle w:val="374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ФОРМЫ УВЕДОМЛЕНИЯ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(УТОЧНЕНИЯ К УВЕДОМЛЕНИЮ) О НЕ </w:t>
      </w:r>
      <w:r>
        <w:rPr>
          <w:color w:val="000000" w:themeColor="text1"/>
        </w:rPr>
        <w:t xml:space="preserve">УПЛАЧЕННЫХ</w:t>
      </w:r>
      <w:r>
        <w:rPr>
          <w:color w:val="000000" w:themeColor="text1"/>
        </w:rPr>
        <w:t xml:space="preserve"> В УСТАНОВЛЕННЫЙ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 </w:t>
      </w:r>
      <w:r>
        <w:rPr>
          <w:color w:val="000000" w:themeColor="text1"/>
        </w:rPr>
        <w:t xml:space="preserve">СУММАХ</w:t>
      </w:r>
      <w:r>
        <w:rPr>
          <w:color w:val="000000" w:themeColor="text1"/>
        </w:rPr>
        <w:t xml:space="preserve"> ТАМОЖЕННЫХ ПЛАТЕЖЕЙ, СПЕЦИАЛЬНЫХ,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АНТИДЕМПИНГОВЫХ, КОМПЕНСАЦИОННЫХ ПОШЛИН,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ПРОЦЕНТОВ И ПЕНЕЙ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целях реализации положений </w:t>
      </w:r>
      <w:hyperlink r:id="rId7" w:history="1">
        <w:r>
          <w:rPr>
            <w:color w:val="000000" w:themeColor="text1"/>
          </w:rPr>
          <w:t xml:space="preserve">части 3 статьи 73</w:t>
        </w:r>
      </w:hyperlink>
      <w:r>
        <w:rPr>
          <w:color w:val="000000" w:themeColor="text1"/>
        </w:rPr>
        <w:t xml:space="preserve"> Федерального закона от 3 авгу</w:t>
      </w:r>
      <w:r>
        <w:rPr>
          <w:color w:val="000000" w:themeColor="text1"/>
        </w:rPr>
        <w:t xml:space="preserve">ста 2018 г. N 289-ФЗ "О таможенном регулировании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2018, N 32, ст. 5082, N 49, ст. 7524) и в соответствии с </w:t>
      </w:r>
      <w:hyperlink r:id="rId8" w:history="1">
        <w:r>
          <w:rPr>
            <w:color w:val="000000" w:themeColor="text1"/>
          </w:rPr>
          <w:t xml:space="preserve">пунктом 1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 Правительства</w:t>
      </w:r>
      <w:r>
        <w:rPr>
          <w:color w:val="000000" w:themeColor="text1"/>
        </w:rPr>
        <w:t xml:space="preserve"> Российской Федерации от 16 сентября 2013 г. N 809 (Собрание законодательства Российской Федерации, 2013, N 38, ст. 4823;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Утвердить прилагаемую </w:t>
      </w:r>
      <w:hyperlink w:tooltip="Current Document" w:anchor="P34" w:history="1">
        <w:r>
          <w:rPr>
            <w:color w:val="000000" w:themeColor="text1"/>
          </w:rPr>
          <w:t xml:space="preserve">форму</w:t>
        </w:r>
      </w:hyperlink>
      <w:r>
        <w:rPr>
          <w:color w:val="000000" w:themeColor="text1"/>
        </w:rPr>
        <w:t xml:space="preserve"> уведомления (уточнения к уведомлению) о не уплаченных в установленный срок суммах таможенных платежей, специальных, антидемпинговых, компенсационных пошлин, процентов и пеней.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30 октября 2018 г. N 1752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Форма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34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                                Уведомление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(уточнение к уведомлению) о не </w:t>
      </w:r>
      <w:r>
        <w:rPr>
          <w:color w:val="000000" w:themeColor="text1"/>
        </w:rPr>
        <w:t xml:space="preserve">уплаченных</w:t>
      </w:r>
      <w:r>
        <w:rPr>
          <w:color w:val="000000" w:themeColor="text1"/>
        </w:rPr>
        <w:t xml:space="preserve"> в установленный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срок </w:t>
      </w:r>
      <w:r>
        <w:rPr>
          <w:color w:val="000000" w:themeColor="text1"/>
        </w:rPr>
        <w:t xml:space="preserve">суммах</w:t>
      </w:r>
      <w:r>
        <w:rPr>
          <w:color w:val="000000" w:themeColor="text1"/>
        </w:rPr>
        <w:t xml:space="preserve"> таможенных платежей, специальных, антидемпинговых,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компенсационных пошлин, процентов и пеней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от "__" _________ 20__ г. N 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(наименование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основании </w:t>
      </w:r>
      <w:hyperlink r:id="rId9" w:history="1">
        <w:r>
          <w:rPr>
            <w:color w:val="000000" w:themeColor="text1"/>
          </w:rPr>
          <w:t xml:space="preserve">статьи 73</w:t>
        </w:r>
      </w:hyperlink>
      <w:r>
        <w:rPr>
          <w:color w:val="000000" w:themeColor="text1"/>
        </w:rPr>
        <w:t xml:space="preserve"> Федерального закона от 3 августа 2018 г. N 289-ФЗ "О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таможенном  регулировании  в  Российской Федерации и о внесении изменений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отдельные законодательные акты Российской Федерации" уведомляет 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</w:t>
      </w:r>
      <w:r>
        <w:rPr>
          <w:color w:val="000000" w:themeColor="text1"/>
        </w:rPr>
        <w:t xml:space="preserve">(полное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наименование организации или фамилия, имя, отчество (при наличии)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индивидуального предпринимателя или физического лица),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идентификационный номер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налогоплательщика (при наличии), адрес (место нахождения)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 неисполнении  обязанности  по  уплате  таможенных платежей, специальных,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антидемпинговых, компенсационных пошлин, процентов и пеней,  исчисленных 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(регистрационный номер и дата корректировки декларации на товары или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расчета таможенных платежей, специальных, антидемпинговых, компенсационных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пошлин, процентов и пеней, расчета таможенных пошлин, налогов, взимаемых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по единым ставкам, либо таможенных пошлин, налогов, взимаемых в виде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совокупного таможенного платежа, корректировки таможенного приходного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ордера, заявления, предусмотренного </w:t>
      </w:r>
      <w:hyperlink r:id="rId10" w:history="1">
        <w:r>
          <w:rPr>
            <w:color w:val="000000" w:themeColor="text1"/>
          </w:rPr>
          <w:t xml:space="preserve">пунктом 4 статьи 277</w:t>
        </w:r>
      </w:hyperlink>
      <w:r>
        <w:rPr>
          <w:color w:val="000000" w:themeColor="text1"/>
        </w:rPr>
        <w:t xml:space="preserve"> Таможенного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кодекса Евразийского экономического союза </w:t>
      </w:r>
      <w:hyperlink w:tooltip="Current Document" w:anchor="P161" w:history="1">
        <w:r>
          <w:rPr>
            <w:color w:val="000000" w:themeColor="text1"/>
          </w:rPr>
          <w:t xml:space="preserve">&lt;1&gt;</w:t>
        </w:r>
      </w:hyperlink>
      <w:r>
        <w:rPr>
          <w:color w:val="000000" w:themeColor="text1"/>
        </w:rPr>
        <w:t xml:space="preserve">, либо иного таможенного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документа, определенного Евразийской экономической комиссией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соответствии</w:t>
      </w:r>
      <w:r>
        <w:rPr>
          <w:color w:val="000000" w:themeColor="text1"/>
        </w:rPr>
        <w:t xml:space="preserve"> с </w:t>
      </w:r>
      <w:hyperlink r:id="rId11" w:history="1">
        <w:r>
          <w:rPr>
            <w:color w:val="000000" w:themeColor="text1"/>
          </w:rPr>
          <w:t xml:space="preserve">пунктом 24 статьи 266</w:t>
        </w:r>
      </w:hyperlink>
      <w:r>
        <w:rPr>
          <w:color w:val="000000" w:themeColor="text1"/>
        </w:rPr>
        <w:t xml:space="preserve"> Таможенного кодекса Евразийского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экономического союза </w:t>
      </w:r>
      <w:hyperlink w:tooltip="Current Document" w:anchor="P161" w:history="1">
        <w:r>
          <w:rPr>
            <w:color w:val="000000" w:themeColor="text1"/>
          </w:rPr>
          <w:t xml:space="preserve">&lt;1&gt;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размере: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0"/>
        <w:gridCol w:w="1133"/>
        <w:gridCol w:w="4988"/>
        <w:gridCol w:w="1133"/>
        <w:gridCol w:w="1474"/>
      </w:tblGrid>
      <w:tr>
        <w:trPr/>
        <w:tc>
          <w:tcPr>
            <w:tcW w:w="340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</w:t>
            </w:r>
            <w:r>
              <w:rPr>
                <w:color w:val="000000" w:themeColor="text1"/>
              </w:rPr>
            </w:r>
          </w:p>
        </w:tc>
        <w:tc>
          <w:tcPr>
            <w:gridSpan w:val="3"/>
            <w:tcW w:w="725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Подлежащие уплате таможенные платежи, специальные, антидемпинговые, компенсационные пошлины, проценты и пени</w:t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vMerge w:val="restart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Срок исполнения обязанности</w:t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4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вида платежа</w:t>
            </w:r>
            <w:r>
              <w:rPr>
                <w:color w:val="000000" w:themeColor="text1"/>
              </w:rPr>
            </w:r>
          </w:p>
        </w:tc>
        <w:tc>
          <w:tcPr>
            <w:tcW w:w="4988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бюджетной классификации</w:t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сумма, рубли</w:t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34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988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4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988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4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988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4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4988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340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6121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Итого:</w:t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74" w:type="dxa"/>
            <w:textDirection w:val="lrTb"/>
            <w:noWrap w:val="false"/>
          </w:tcPr>
          <w:p>
            <w:pPr>
              <w:pStyle w:val="372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Обязанность     по    уплате    таможенных    платежей,    специальных,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антидемпинговых,  компенсационных  пошлин,  процентов  и пеней, </w:t>
      </w:r>
      <w:r>
        <w:rPr>
          <w:color w:val="000000" w:themeColor="text1"/>
        </w:rPr>
        <w:t xml:space="preserve">указанная</w:t>
      </w:r>
      <w:r>
        <w:rPr>
          <w:color w:val="000000" w:themeColor="text1"/>
        </w:rPr>
        <w:t xml:space="preserve"> 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настоящем  уведомлении  (уточнении  к  уведомлению),  подлежит исполнению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соответствии</w:t>
      </w:r>
      <w:r>
        <w:rPr>
          <w:color w:val="000000" w:themeColor="text1"/>
        </w:rPr>
        <w:t xml:space="preserve">  со  </w:t>
      </w:r>
      <w:hyperlink r:id="rId12" w:history="1">
        <w:r>
          <w:rPr>
            <w:color w:val="000000" w:themeColor="text1"/>
          </w:rPr>
          <w:t xml:space="preserve">статьей  30</w:t>
        </w:r>
      </w:hyperlink>
      <w:r>
        <w:rPr>
          <w:color w:val="000000" w:themeColor="text1"/>
        </w:rPr>
        <w:t xml:space="preserve">  Федерального  закона  от  3  августа 2018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N  289-ФЗ  "О  таможенном регулировании в Российской Федерации и о внесении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изменений  в  отдельные  законодательные  акты  Российской  Федерации". При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уплате  в безналичной форме денежные средства вносятся на счет Федерального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казначейства 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При   неисполнении   обязанности   по   уплате   таможенных   платежей,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специальных,  антидемпинговых, компенсационных пошлин, процентов и пеней </w:t>
      </w:r>
      <w:r>
        <w:rPr>
          <w:color w:val="000000" w:themeColor="text1"/>
        </w:rPr>
        <w:t xml:space="preserve">по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истечении</w:t>
      </w:r>
      <w:r>
        <w:rPr>
          <w:color w:val="000000" w:themeColor="text1"/>
        </w:rPr>
        <w:t xml:space="preserve">  15  рабочих дней со дня получения настоящего уведомления и (или)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 истечении  10 рабочих дней со дня получения уточнения к уведомлению, но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не  ранее  истечения  срока  исполнения  уведомления, к которому направлено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уточнение, таможенным органом будут приняты меры взыскания в соответствии </w:t>
      </w:r>
      <w:r>
        <w:rPr>
          <w:color w:val="000000" w:themeColor="text1"/>
        </w:rPr>
        <w:t xml:space="preserve">с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r:id="rId13" w:history="1">
        <w:r>
          <w:rPr>
            <w:color w:val="000000" w:themeColor="text1"/>
          </w:rPr>
          <w:t xml:space="preserve">главой  12</w:t>
        </w:r>
      </w:hyperlink>
      <w:r>
        <w:rPr>
          <w:color w:val="000000" w:themeColor="text1"/>
        </w:rPr>
        <w:t xml:space="preserve">  Федерального закона от 3 августа 2018 г. N 289-ФЗ "</w:t>
      </w:r>
      <w:r>
        <w:rPr>
          <w:color w:val="000000" w:themeColor="text1"/>
        </w:rPr>
        <w:t xml:space="preserve">О</w:t>
      </w:r>
      <w:r>
        <w:rPr>
          <w:color w:val="000000" w:themeColor="text1"/>
        </w:rPr>
        <w:t xml:space="preserve"> таможенном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регулировании  в  Российской  Федерации  и о внесении изменений </w:t>
      </w:r>
      <w:r>
        <w:rPr>
          <w:color w:val="000000" w:themeColor="text1"/>
        </w:rPr>
        <w:t xml:space="preserve">в</w:t>
      </w:r>
      <w:r>
        <w:rPr>
          <w:color w:val="000000" w:themeColor="text1"/>
        </w:rPr>
        <w:t xml:space="preserve"> отдельные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законодательные акты Российской Федерации".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Оборотная сторона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┌─────────────────────────────────────────────────────────────────────────┐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│(данный  раздел  заполняется в случае направления уточнения к уведомлению│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│о   не   уплаченных   в  установленный  срок  суммах таможенных платежей,│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│специальных, антидемпинговых, компенсационных пошлин, процентов и пеней) 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                                                                         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│В связи  с  изменением размера исчисленных и подлежащих уплате таможенных│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│платежей, специальных, антидемпинговых, компенсационных пошлин, процентов│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│и  пеней  уведомление  (уточнение  к  уведомлению)  </w:t>
      </w:r>
      <w:r>
        <w:rPr>
          <w:color w:val="000000" w:themeColor="text1"/>
        </w:rPr>
        <w:t xml:space="preserve">о</w:t>
      </w:r>
      <w:r>
        <w:rPr>
          <w:color w:val="000000" w:themeColor="text1"/>
        </w:rPr>
        <w:t xml:space="preserve">   не  уплаченных  в│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│установленный     срок    </w:t>
      </w:r>
      <w:r>
        <w:rPr>
          <w:color w:val="000000" w:themeColor="text1"/>
        </w:rPr>
        <w:t xml:space="preserve">суммах</w:t>
      </w:r>
      <w:r>
        <w:rPr>
          <w:color w:val="000000" w:themeColor="text1"/>
        </w:rPr>
        <w:t xml:space="preserve">    таможенных   платежей,   специальных,│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│антидемпинговых,      компенсационных    пошлин,     процентов   и  пеней│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│от ______________ N ______________ считать отозванным.                   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└─────────────────────────────────────────────────────────────────────────┘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В адрес _______________________________ 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</w:t>
      </w:r>
      <w:r>
        <w:rPr>
          <w:color w:val="000000" w:themeColor="text1"/>
        </w:rPr>
        <w:t xml:space="preserve">(плательщик и (или) лицо,    (полное фирменное наименование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>
        <w:rPr>
          <w:color w:val="000000" w:themeColor="text1"/>
        </w:rPr>
        <w:t xml:space="preserve">несущее</w:t>
      </w:r>
      <w:r>
        <w:rPr>
          <w:color w:val="000000" w:themeColor="text1"/>
        </w:rPr>
        <w:t xml:space="preserve"> солидарную обязанность)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___________________________________________________________________________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организации или фамилия, имя, отчество (при наличии) </w:t>
      </w:r>
      <w:r>
        <w:rPr>
          <w:color w:val="000000" w:themeColor="text1"/>
        </w:rPr>
        <w:t xml:space="preserve">индивидуального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предпринимателя или физического лица, идентификационный номер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налогоплательщика (при наличии)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направлено   уведомление  (уточнение  к  уведомлению)  о  не  </w:t>
      </w:r>
      <w:r>
        <w:rPr>
          <w:color w:val="000000" w:themeColor="text1"/>
        </w:rPr>
        <w:t xml:space="preserve">уплаченных</w:t>
      </w:r>
      <w:r>
        <w:rPr>
          <w:color w:val="000000" w:themeColor="text1"/>
        </w:rPr>
        <w:t xml:space="preserve">  в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установленный     срок    </w:t>
      </w:r>
      <w:r>
        <w:rPr>
          <w:color w:val="000000" w:themeColor="text1"/>
        </w:rPr>
        <w:t xml:space="preserve">суммах</w:t>
      </w:r>
      <w:r>
        <w:rPr>
          <w:color w:val="000000" w:themeColor="text1"/>
        </w:rPr>
        <w:t xml:space="preserve">    таможенных    платежей,    специальных,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антидемпинговых,    компенсационных    пошлин,   процентов   и   пеней   </w:t>
      </w:r>
      <w:r>
        <w:rPr>
          <w:color w:val="000000" w:themeColor="text1"/>
        </w:rPr>
        <w:t xml:space="preserve">от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______________ N ______________.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Исполнитель ____________________________________ Телефон __________________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>
        <w:rPr>
          <w:color w:val="000000" w:themeColor="text1"/>
        </w:rPr>
        <w:t xml:space="preserve">(инициалы, фамилия должностного лица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таможенного органа)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Получено </w:t>
      </w:r>
      <w:hyperlink w:tooltip="Current Document" w:anchor="P162" w:history="1">
        <w:r>
          <w:rPr>
            <w:color w:val="000000" w:themeColor="text1"/>
          </w:rPr>
          <w:t xml:space="preserve">&lt;2&gt;</w:t>
        </w:r>
      </w:hyperlink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_____________ ______________________________________ "__" _________ 20__ г.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(подпись)   (фамилия, имя, отчество (при наличии)     (дата вручения)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руководителя организации,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(индивидуального предпринимателя)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уполномоченного представителя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</w:t>
      </w:r>
      <w:r>
        <w:rPr>
          <w:color w:val="000000" w:themeColor="text1"/>
        </w:rPr>
        <w:t xml:space="preserve">организации (индивидуального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предпринимателя), физического лица,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не </w:t>
      </w:r>
      <w:r>
        <w:rPr>
          <w:color w:val="000000" w:themeColor="text1"/>
        </w:rPr>
        <w:t xml:space="preserve">являющегося</w:t>
      </w:r>
      <w:r>
        <w:rPr>
          <w:color w:val="000000" w:themeColor="text1"/>
        </w:rPr>
        <w:t xml:space="preserve"> индивидуальным</w:t>
      </w:r>
      <w:r>
        <w:rPr>
          <w:color w:val="000000" w:themeColor="text1"/>
        </w:rPr>
      </w:r>
    </w:p>
    <w:p>
      <w:pPr>
        <w:pStyle w:val="373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                         предпринимателем)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161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&lt;1&gt; Федеральный </w:t>
      </w:r>
      <w:hyperlink r:id="rId14" w:history="1">
        <w:r>
          <w:rPr>
            <w:color w:val="000000" w:themeColor="text1"/>
          </w:rPr>
          <w:t xml:space="preserve">закон</w:t>
        </w:r>
      </w:hyperlink>
      <w:r>
        <w:rPr>
          <w:color w:val="000000" w:themeColor="text1"/>
        </w:rPr>
        <w:t xml:space="preserve"> от 14 ноября 2017 г. N 317-ФЗ "О ратификации Договора о Таможенном кодексе Евразийского экономического союза" (Собрание законодательства Российской Федерации, 2017, N 47, ст. 6843);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162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&lt;2</w:t>
      </w:r>
      <w:r>
        <w:rPr>
          <w:color w:val="000000" w:themeColor="text1"/>
        </w:rPr>
        <w:t xml:space="preserve">&gt; З</w:t>
      </w:r>
      <w:r>
        <w:rPr>
          <w:color w:val="000000" w:themeColor="text1"/>
        </w:rPr>
        <w:t xml:space="preserve">аполняется при вручении у</w:t>
      </w:r>
      <w:r>
        <w:rPr>
          <w:color w:val="000000" w:themeColor="text1"/>
        </w:rPr>
        <w:t xml:space="preserve">ведомления (уточнения к уведомлению) о не уплаченных в установленный срок суммах таможенных платежей, специальных, антидемпинговых, компенсационных пошлин, процентов и пеней лицу, которому оно адресовано, или его представителю непосредственно под расписку.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66782F3A33C860F6DB82D0B92208B1364FCCEA10E920C49026B5BF3FE34E13B1847FCABCD9FAB032E30493E3F60D216B7452902DC94EF178fFH1N" TargetMode="External"/><Relationship Id="rId8" Type="http://schemas.openxmlformats.org/officeDocument/2006/relationships/hyperlink" Target="consultantplus://offline/ref=66782F3A33C860F6DB82D0B92208B1364FCBEB12EF20C49026B5BF3FE34E13B1847FCABCD9FBB235E30493E3F60D216B7452902DC94EF178fFH1N" TargetMode="External"/><Relationship Id="rId9" Type="http://schemas.openxmlformats.org/officeDocument/2006/relationships/hyperlink" Target="consultantplus://offline/ref=66782F3A33C860F6DB82D0B92208B1364FCCEA10E920C49026B5BF3FE34E13B1847FCABCD9FAB031EC0493E3F60D216B7452902DC94EF178fFH1N" TargetMode="External"/><Relationship Id="rId10" Type="http://schemas.openxmlformats.org/officeDocument/2006/relationships/hyperlink" Target="consultantplus://offline/ref=66782F3A33C860F6DB82D0B92208B1364EC8E812EA23C49026B5BF3FE34E13B1847FCABCD9FFB137EE0493E3F60D216B7452902DC94EF178fFH1N" TargetMode="External"/><Relationship Id="rId11" Type="http://schemas.openxmlformats.org/officeDocument/2006/relationships/hyperlink" Target="consultantplus://offline/ref=66782F3A33C860F6DB82D0B92208B1364EC8E812EA23C49026B5BF3FE34E13B1847FCABCD9F8B63DE20493E3F60D216B7452902DC94EF178fFH1N" TargetMode="External"/><Relationship Id="rId12" Type="http://schemas.openxmlformats.org/officeDocument/2006/relationships/hyperlink" Target="consultantplus://offline/ref=66782F3A33C860F6DB82D0B92208B1364FCCEA10E920C49026B5BF3FE34E13B1847FCABCD9FBB233E20493E3F60D216B7452902DC94EF178fFH1N" TargetMode="External"/><Relationship Id="rId13" Type="http://schemas.openxmlformats.org/officeDocument/2006/relationships/hyperlink" Target="consultantplus://offline/ref=66782F3A33C860F6DB82D0B92208B1364FCCEA10E920C49026B5BF3FE34E13B1847FCABCD9FAB133EC0493E3F60D216B7452902DC94EF178fFH1N" TargetMode="External"/><Relationship Id="rId14" Type="http://schemas.openxmlformats.org/officeDocument/2006/relationships/hyperlink" Target="consultantplus://offline/ref=66782F3A33C860F6DB82D0B92208B1364EC1EF17EA21C49026B5BF3FE34E13B1967F92B0D9F3AF35E911C5B2B0f5H8N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2020-12-08T13:07:00Z</dcterms:created>
  <dcterms:modified xsi:type="dcterms:W3CDTF">2020-12-10T09:36:14Z</dcterms:modified>
</cp:coreProperties>
</file>