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Зарегистрировано в Минюсте России 17 февраля 2011 г. N 1</w:t>
      </w:r>
      <w:bookmarkStart w:id="0" w:name="_GoBack"/>
      <w:r>
        <w:rPr>
          <w:color w:val="000000" w:themeColor="text1"/>
        </w:rPr>
      </w:r>
      <w:bookmarkEnd w:id="0"/>
      <w:r>
        <w:rPr>
          <w:color w:val="000000" w:themeColor="text1"/>
        </w:rPr>
        <w:t xml:space="preserve">9864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28 декабря 2010 г. N 2636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ПОРЯДКА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ПРЕДСТАВЛЕНИЯ И ФОРМ ОТЧЕТНОСТИ ЛИЦАМИ, ОСУЩЕСТВЛЯЮЩИМИ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ДЕЯТЕЛЬНОСТЬ В СФЕРЕ ТАМОЖЕННОГО ДЕЛА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(в ред. </w:t>
            </w:r>
            <w:hyperlink r:id="rId7" w:history="1">
              <w:r>
                <w:rPr>
                  <w:color w:val="000000" w:themeColor="text1"/>
                </w:rPr>
                <w:t xml:space="preserve">Приказа</w:t>
              </w:r>
            </w:hyperlink>
            <w:r>
              <w:rPr>
                <w:color w:val="000000" w:themeColor="text1"/>
              </w:rPr>
              <w:t xml:space="preserve"> ФТС России от 24.09.2014 N 1860)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целях реализации </w:t>
      </w:r>
      <w:hyperlink r:id="rId8" w:history="1">
        <w:r>
          <w:rPr>
            <w:color w:val="000000" w:themeColor="text1"/>
          </w:rPr>
          <w:t xml:space="preserve">главы 3</w:t>
        </w:r>
      </w:hyperlink>
      <w:r>
        <w:rPr>
          <w:color w:val="000000" w:themeColor="text1"/>
        </w:rPr>
        <w:t xml:space="preserve"> Таможенного кодекса Таможенного союза (Федеральный закон от 2 июня 2010 г. N 114-ФЗ "О ратификации Договора о Таможенном кодексе Таможенного союза" (Собрание законодательства Российской Федерации, 2010, N 23, ст. 2796), статей 59, </w:t>
      </w:r>
      <w:hyperlink r:id="rId9" w:history="1">
        <w:r>
          <w:rPr>
            <w:color w:val="000000" w:themeColor="text1"/>
          </w:rPr>
          <w:t xml:space="preserve">177</w:t>
        </w:r>
      </w:hyperlink>
      <w:r>
        <w:rPr>
          <w:color w:val="000000" w:themeColor="text1"/>
        </w:rPr>
        <w:t xml:space="preserve"> Федерального закона от 27 ноября 2010 г. N 311-ФЗ "О таможенном регулировании в Российской Федерации" (Собрание законодательства Российской Федерации, 2010, N 48</w:t>
      </w:r>
      <w:r>
        <w:rPr>
          <w:color w:val="000000" w:themeColor="text1"/>
        </w:rPr>
        <w:t xml:space="preserve">, ст. 6252)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Утвердить: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порядок представления отчетности в таможенный орган лицами, осуществляющими деятельность в сфере таможенного дела </w:t>
      </w:r>
      <w:hyperlink w:tooltip="Current Document" w:anchor="P45" w:history="1">
        <w:r>
          <w:rPr>
            <w:color w:val="000000" w:themeColor="text1"/>
          </w:rPr>
          <w:t xml:space="preserve">(приложение N 1)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форму отчетности таможенного перевозчика о перевозке товаров в соответствии с таможенной процедурой таможенного транзита </w:t>
      </w:r>
      <w:hyperlink w:tooltip="Current Document" w:anchor="P150" w:history="1">
        <w:r>
          <w:rPr>
            <w:color w:val="000000" w:themeColor="text1"/>
          </w:rPr>
          <w:t xml:space="preserve">(приложение N 2)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форму отчетности владельца тамо</w:t>
      </w:r>
      <w:r>
        <w:rPr>
          <w:color w:val="000000" w:themeColor="text1"/>
        </w:rPr>
        <w:t xml:space="preserve">женного склада о товарах, находящихся на хранении на таможенном складе, о товарах, в отношении которых таможенная процедура таможенного склада была завершена, и о товарах, в отношении которых имело место проведение операций, установленных в соответствии с </w:t>
      </w:r>
      <w:hyperlink r:id="rId10" w:history="1">
        <w:r>
          <w:rPr>
            <w:color w:val="000000" w:themeColor="text1"/>
          </w:rPr>
          <w:t xml:space="preserve">пунктом 4 статьи 232</w:t>
        </w:r>
      </w:hyperlink>
      <w:r>
        <w:rPr>
          <w:color w:val="000000" w:themeColor="text1"/>
        </w:rPr>
        <w:t xml:space="preserve"> Таможенного кодекса Таможенного союза </w:t>
      </w:r>
      <w:hyperlink w:tooltip="Current Document" w:anchor="P234" w:history="1">
        <w:r>
          <w:rPr>
            <w:color w:val="000000" w:themeColor="text1"/>
          </w:rPr>
          <w:t xml:space="preserve">(приложение N 3)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форму отчетности владельца таможенного склада о товарах, срок хранения которых в соответствии с таможенной процедурой таможенный склад истекает </w:t>
      </w:r>
      <w:hyperlink w:tooltip="Current Document" w:anchor="P368" w:history="1">
        <w:r>
          <w:rPr>
            <w:color w:val="000000" w:themeColor="text1"/>
          </w:rPr>
          <w:t xml:space="preserve">(приложение N 4)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форму отчетности владельца магазина беспошлинной торговли о товарах, помещенных под таможенную процедуру беспошлинной торговли и реализованных в магазине беспошлинной торговли </w:t>
      </w:r>
      <w:hyperlink w:tooltip="Current Document" w:anchor="P448" w:history="1">
        <w:r>
          <w:rPr>
            <w:color w:val="000000" w:themeColor="text1"/>
          </w:rPr>
          <w:t xml:space="preserve">(приложение N 5)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утратил силу. - </w:t>
      </w:r>
      <w:hyperlink r:id="rId11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24.09.2014 N 1860.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Признать утратившими силу Приказы ГТК России: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25 февраля 2004 г. </w:t>
      </w:r>
      <w:hyperlink r:id="rId12" w:history="1">
        <w:r>
          <w:rPr>
            <w:color w:val="000000" w:themeColor="text1"/>
          </w:rPr>
          <w:t xml:space="preserve">N 236</w:t>
        </w:r>
      </w:hyperlink>
      <w:r>
        <w:rPr>
          <w:color w:val="000000" w:themeColor="text1"/>
        </w:rPr>
        <w:t xml:space="preserve"> "Об утверждении порядка совершения отдельных таможенных операций при использовании таможенно</w:t>
      </w:r>
      <w:r>
        <w:rPr>
          <w:color w:val="000000" w:themeColor="text1"/>
        </w:rPr>
        <w:t xml:space="preserve">го режима таможенного склада и обязательных требований к обустройству, оборудованию и месту расположения помещений и (или) открытых площадок, предназначенных для использования в качестве таможенного склада" (зарегистрирован Минюстом России 15.03.2004, рег.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 5677);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8 сентября 2006 г. </w:t>
      </w:r>
      <w:hyperlink r:id="rId13" w:history="1">
        <w:r>
          <w:rPr>
            <w:color w:val="000000" w:themeColor="text1"/>
          </w:rPr>
          <w:t xml:space="preserve">N 862</w:t>
        </w:r>
      </w:hyperlink>
      <w:r>
        <w:rPr>
          <w:color w:val="000000" w:themeColor="text1"/>
        </w:rPr>
        <w:t xml:space="preserve"> "О внесении изменений в порядок совершения отдельных таможенных операций при использовании таможенного режима таможенного склада, утвержденный Приказом ГТК России от 25.02.2004 N 236 "Об утвержд</w:t>
      </w:r>
      <w:r>
        <w:rPr>
          <w:color w:val="000000" w:themeColor="text1"/>
        </w:rPr>
        <w:t xml:space="preserve">ении порядка совершения отдельных таможенных операций при использовании таможенного режима таможенного склада и обязательных требований к обустройству, оборудованию и месту расположения помещений и (или) открытых площадок, предназначенных для использования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 качестве таможенного склада" (зарегистрирован Минюстом России 24.10.2006, рег.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 8395);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12 ноября 2003 г. </w:t>
      </w:r>
      <w:hyperlink r:id="rId14" w:history="1">
        <w:r>
          <w:rPr>
            <w:color w:val="000000" w:themeColor="text1"/>
          </w:rPr>
          <w:t xml:space="preserve">N 1271</w:t>
        </w:r>
      </w:hyperlink>
      <w:r>
        <w:rPr>
          <w:color w:val="000000" w:themeColor="text1"/>
        </w:rPr>
        <w:t xml:space="preserve"> "О порядке совершения отдельных таможенных операций при использовании таможенного режима беспошлинной торговли" (зарегистрирован Минюстом России 05.12.2003, рег.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 5301).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Начальникам региональных таможенных управлений и таможен, непосредственно подчиненных ФТС России, обеспечить применение настоящего Приказа.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Управлению по связям с общественностью (А.В. Смеляков) обеспечить опубликование настоящего Приказа в официальных изданиях ФТС России после его государственной регистрации в соответствии с установленным порядком.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возложить на первого заместителя руководителя ФТС России В.М. Малинина.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действительный государственный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советник </w:t>
      </w:r>
      <w:r>
        <w:rPr>
          <w:color w:val="000000" w:themeColor="text1"/>
        </w:rPr>
        <w:t xml:space="preserve">таможенной</w:t>
      </w:r>
      <w:r>
        <w:rPr>
          <w:color w:val="000000" w:themeColor="text1"/>
        </w:rPr>
        <w:t xml:space="preserve"> службы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А.Ю.БЕЛЬЯНИНОВ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1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28 декабря 2010 г. N 2636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45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ПОРЯДОК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ПРЕДСТАВЛЕНИЯ ОТЧЕТНОСТИ В ТАМОЖЕННЫЙ ОРГАН ЛИЦАМИ,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ОСУЩЕСТВЛЯЮЩИМИ</w:t>
      </w:r>
      <w:r>
        <w:rPr>
          <w:color w:val="000000" w:themeColor="text1"/>
        </w:rPr>
        <w:t xml:space="preserve"> ДЕЯТЕЛЬНОСТЬ В СФЕРЕ ТАМОЖЕННОГО ДЕЛА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I. Общие положения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</w:t>
      </w:r>
      <w:r>
        <w:rPr>
          <w:color w:val="000000" w:themeColor="text1"/>
        </w:rPr>
        <w:t xml:space="preserve">Порядок представления отчетности в таможенный орган лицами, осуществляющими деятельность в сфере таможенного дела (далее - Порядок), разработан на основании </w:t>
      </w:r>
      <w:hyperlink r:id="rId15" w:history="1">
        <w:r>
          <w:rPr>
            <w:color w:val="000000" w:themeColor="text1"/>
          </w:rPr>
          <w:t xml:space="preserve">главы 3</w:t>
        </w:r>
      </w:hyperlink>
      <w:r>
        <w:rPr>
          <w:color w:val="000000" w:themeColor="text1"/>
        </w:rPr>
        <w:t xml:space="preserve"> Таможенного кодекса Таможенного союза (Федеральный </w:t>
      </w:r>
      <w:hyperlink r:id="rId16" w:history="1">
        <w:r>
          <w:rPr>
            <w:color w:val="000000" w:themeColor="text1"/>
          </w:rPr>
          <w:t xml:space="preserve">закон</w:t>
        </w:r>
      </w:hyperlink>
      <w:r>
        <w:rPr>
          <w:color w:val="000000" w:themeColor="text1"/>
        </w:rPr>
        <w:t xml:space="preserve"> от 2 июня 2010 г. N 114-ФЗ "О ратификации Договора о Таможенном кодексе Таможенного союза" (Собрание законодательства Российской Федерации, 2010, N 23, ст. 2796) (далее - ТК ТС), </w:t>
      </w:r>
      <w:hyperlink r:id="rId17" w:history="1">
        <w:r>
          <w:rPr>
            <w:color w:val="000000" w:themeColor="text1"/>
          </w:rPr>
          <w:t xml:space="preserve">статей 59</w:t>
        </w:r>
      </w:hyperlink>
      <w:r>
        <w:rPr>
          <w:color w:val="000000" w:themeColor="text1"/>
        </w:rPr>
        <w:t xml:space="preserve">, </w:t>
      </w:r>
      <w:hyperlink r:id="rId18" w:history="1">
        <w:r>
          <w:rPr>
            <w:color w:val="000000" w:themeColor="text1"/>
          </w:rPr>
          <w:t xml:space="preserve">60</w:t>
        </w:r>
      </w:hyperlink>
      <w:r>
        <w:rPr>
          <w:color w:val="000000" w:themeColor="text1"/>
        </w:rPr>
        <w:t xml:space="preserve">, </w:t>
      </w:r>
      <w:hyperlink r:id="rId19" w:history="1">
        <w:r>
          <w:rPr>
            <w:color w:val="000000" w:themeColor="text1"/>
          </w:rPr>
          <w:t xml:space="preserve">66</w:t>
        </w:r>
      </w:hyperlink>
      <w:r>
        <w:rPr>
          <w:color w:val="000000" w:themeColor="text1"/>
        </w:rPr>
        <w:t xml:space="preserve">, </w:t>
      </w:r>
      <w:hyperlink r:id="rId20" w:history="1">
        <w:r>
          <w:rPr>
            <w:color w:val="000000" w:themeColor="text1"/>
          </w:rPr>
          <w:t xml:space="preserve">75</w:t>
        </w:r>
      </w:hyperlink>
      <w:r>
        <w:rPr>
          <w:color w:val="000000" w:themeColor="text1"/>
        </w:rPr>
        <w:t xml:space="preserve">, </w:t>
      </w:r>
      <w:hyperlink r:id="rId21" w:history="1">
        <w:r>
          <w:rPr>
            <w:color w:val="000000" w:themeColor="text1"/>
          </w:rPr>
          <w:t xml:space="preserve">81</w:t>
        </w:r>
      </w:hyperlink>
      <w:r>
        <w:rPr>
          <w:color w:val="000000" w:themeColor="text1"/>
        </w:rPr>
        <w:t xml:space="preserve">, </w:t>
      </w:r>
      <w:hyperlink r:id="rId22" w:history="1">
        <w:r>
          <w:rPr>
            <w:color w:val="000000" w:themeColor="text1"/>
          </w:rPr>
          <w:t xml:space="preserve">177</w:t>
        </w:r>
      </w:hyperlink>
      <w:r>
        <w:rPr>
          <w:color w:val="000000" w:themeColor="text1"/>
        </w:rPr>
        <w:t xml:space="preserve"> Федерального закона от 27 ноября 2010 г. N 311-ФЗ "О таможенном регулировании в Российской Федерации" (Собрание законодательства Российской Федерации, 2010, N 48, ст. 6252) (далее - Федеральный закон).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Порядок определяет периодичность, сроки составления и представления тамо</w:t>
      </w:r>
      <w:r>
        <w:rPr>
          <w:color w:val="000000" w:themeColor="text1"/>
        </w:rPr>
        <w:t xml:space="preserve">женным перевозчиком, владельцем таможенного склада, владельцем магазина беспошлинной торговли, таможенным представителем отчетности в таможенный орган о хранящихся, перевозимых, реализуемых и (или) используемых товарах и о совершенных таможенных операциях.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В соответствии с </w:t>
      </w:r>
      <w:hyperlink r:id="rId23" w:history="1">
        <w:r>
          <w:rPr>
            <w:color w:val="000000" w:themeColor="text1"/>
          </w:rPr>
          <w:t xml:space="preserve">частью 5 статьи 177</w:t>
        </w:r>
      </w:hyperlink>
      <w:r>
        <w:rPr>
          <w:color w:val="000000" w:themeColor="text1"/>
        </w:rPr>
        <w:t xml:space="preserve"> Федерального закона отчетность может представляться в таможенный орган в электронном виде при наличии электронной цифровой подписи либо в электронном виде без электронной цифровой подписи с обязательным представлением информации на бумажном носителе.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II. Порядок представления отчетности </w:t>
      </w:r>
      <w:r>
        <w:rPr>
          <w:color w:val="000000" w:themeColor="text1"/>
        </w:rPr>
        <w:t xml:space="preserve">таможенным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перевозчиком в таможенный орган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В соответствии с </w:t>
      </w:r>
      <w:hyperlink r:id="rId24" w:history="1">
        <w:r>
          <w:rPr>
            <w:color w:val="000000" w:themeColor="text1"/>
          </w:rPr>
          <w:t xml:space="preserve">подпунктом 2 статьи 21</w:t>
        </w:r>
      </w:hyperlink>
      <w:r>
        <w:rPr>
          <w:color w:val="000000" w:themeColor="text1"/>
        </w:rPr>
        <w:t xml:space="preserve"> ТК ТС таможенный пе</w:t>
      </w:r>
      <w:r>
        <w:rPr>
          <w:color w:val="000000" w:themeColor="text1"/>
        </w:rPr>
        <w:t xml:space="preserve">ревозчик обязан вести учет товаров, перевозимых в соответствии с таможенной процедурой таможенного транзита, и представлять в таможенные органы отчетность о перевозке таких товаров, в том числе с использованием информационных технологий, в соответствии со </w:t>
      </w:r>
      <w:hyperlink r:id="rId25" w:history="1">
        <w:r>
          <w:rPr>
            <w:color w:val="000000" w:themeColor="text1"/>
          </w:rPr>
          <w:t xml:space="preserve">статьей 177</w:t>
        </w:r>
      </w:hyperlink>
      <w:r>
        <w:rPr>
          <w:color w:val="000000" w:themeColor="text1"/>
        </w:rPr>
        <w:t xml:space="preserve"> Федерального закона.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Обязанность таможенного перевозчика по представлению отчетности в таможенные органы </w:t>
      </w:r>
      <w:r>
        <w:rPr>
          <w:color w:val="000000" w:themeColor="text1"/>
        </w:rPr>
        <w:t xml:space="preserve">возникает с момента включения его в реестр таможенных перевозчиков и прекращается</w:t>
      </w:r>
      <w:r>
        <w:rPr>
          <w:color w:val="000000" w:themeColor="text1"/>
        </w:rPr>
        <w:t xml:space="preserve"> с момента исключения его из этого реестра.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Таможенный перевозчик представляет по письменному запросу в таможенный орган,</w:t>
      </w:r>
      <w:r>
        <w:rPr>
          <w:color w:val="000000" w:themeColor="text1"/>
        </w:rPr>
        <w:t xml:space="preserve"> принявший решение о включении его в реестр таможенных перевозчиков, либо в таможенный орган, проводящий в отношении него таможенную проверку, отчетность о перевозке товаров в соответствии с таможенной процедурой таможенного транзита по форме, указанной в </w:t>
      </w:r>
      <w:hyperlink w:tooltip="Current Document" w:anchor="P150" w:history="1">
        <w:r>
          <w:rPr>
            <w:color w:val="000000" w:themeColor="text1"/>
          </w:rPr>
          <w:t xml:space="preserve">приложении N 2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Отчетность таможенного перевозчика должна содержать информацию: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номере транзитной декларации;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виде транспорта, которым перемещаются товары;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номере транспортного (перевозочного) документа;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номере транспортного средства;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таможенном органе отправления;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таможенном органе назначения;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наименовании товаров;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коде товара в соответствии с Гармонизированной системой описания и кодирования товаров (ГС) или </w:t>
      </w:r>
      <w:hyperlink r:id="rId26" w:history="1">
        <w:r>
          <w:rPr>
            <w:color w:val="000000" w:themeColor="text1"/>
          </w:rPr>
          <w:t xml:space="preserve">ТН ВЭД ТС</w:t>
        </w:r>
      </w:hyperlink>
      <w:r>
        <w:rPr>
          <w:color w:val="000000" w:themeColor="text1"/>
        </w:rPr>
        <w:t xml:space="preserve"> на уровне не менее чем первых шести знаков;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весе (брутто);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количестве грузовых мест;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стоимости товаров в соответствии с коммерческими документами;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буквенном коде валюты;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статье </w:t>
      </w:r>
      <w:hyperlink r:id="rId27" w:history="1">
        <w:r>
          <w:rPr>
            <w:color w:val="000000" w:themeColor="text1"/>
          </w:rPr>
          <w:t xml:space="preserve">Кодекса</w:t>
        </w:r>
      </w:hyperlink>
      <w:r>
        <w:rPr>
          <w:color w:val="000000" w:themeColor="text1"/>
        </w:rPr>
        <w:t xml:space="preserve"> Российской Федерации об административных правонарушениях, а также о номере и дате дела об административном правонарушении в случае возбуждения такого дела в отношении таможенного перевозчика в отчетный период.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III. Порядок представления отчетности владельца таможенного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склада перед таможенным органом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 В соответствии с </w:t>
      </w:r>
      <w:hyperlink r:id="rId28" w:history="1">
        <w:r>
          <w:rPr>
            <w:color w:val="000000" w:themeColor="text1"/>
          </w:rPr>
          <w:t xml:space="preserve">подпунктом 4 статьи 31</w:t>
        </w:r>
      </w:hyperlink>
      <w:r>
        <w:rPr>
          <w:color w:val="000000" w:themeColor="text1"/>
        </w:rPr>
        <w:t xml:space="preserve"> ТК ТС владелец таможенного склада обязан вести учет товаров, хранящихся на таможенном складе, и представлять таможенным органам отчетность о таких товарах, в том числе с использованием информационных технологий, в соответствии со </w:t>
      </w:r>
      <w:hyperlink r:id="rId29" w:history="1">
        <w:r>
          <w:rPr>
            <w:color w:val="000000" w:themeColor="text1"/>
          </w:rPr>
          <w:t xml:space="preserve">статьей 177</w:t>
        </w:r>
      </w:hyperlink>
      <w:r>
        <w:rPr>
          <w:color w:val="000000" w:themeColor="text1"/>
        </w:rPr>
        <w:t xml:space="preserve"> Федерального закона.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 Обязанность владельца таможенного склада по представлению отчетности в таможенные органы наступает с момента включения в реестр владельцев таможенного склада.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 </w:t>
      </w:r>
      <w:r>
        <w:rPr>
          <w:color w:val="000000" w:themeColor="text1"/>
        </w:rPr>
        <w:t xml:space="preserve">Владелец таможенного склада представляет ежеквартально до 10 числа месяца, следующего за отчетным, и по разовому письменному запросу таможенного органа отчетность по форме, указанной в </w:t>
      </w:r>
      <w:hyperlink w:tooltip="Current Document" w:anchor="P234" w:history="1">
        <w:r>
          <w:rPr>
            <w:color w:val="000000" w:themeColor="text1"/>
          </w:rPr>
          <w:t xml:space="preserve">приложении N 3</w:t>
        </w:r>
      </w:hyperlink>
      <w:r>
        <w:rPr>
          <w:color w:val="000000" w:themeColor="text1"/>
        </w:rPr>
        <w:t xml:space="preserve">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отчетность о товарах, помещенных под процедуру таможенного склада, должна содержать информацию: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номере таможенной декларации;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дате и времени помещения товара на склад;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складском номере товара;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наименовании товара;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коде товара (не менее первых четырех знаков) в соответствии с ГС или </w:t>
      </w:r>
      <w:hyperlink r:id="rId30" w:history="1">
        <w:r>
          <w:rPr>
            <w:color w:val="000000" w:themeColor="text1"/>
          </w:rPr>
          <w:t xml:space="preserve">ТН ВЭД ТС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буквенном коде валюты, указанном в таможенных документах;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дате окончания хранения на таможенном складе;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помещении товаров под таможенную процедуру (количестве товара в единицах измерения, весе брутто либо объеме товара, стоимости товара в валюте, указанных в таможенных документах);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завершении таможенной процедуры (количестве товара в единицах измерения, весе брутто</w:t>
      </w:r>
      <w:r>
        <w:rPr>
          <w:color w:val="000000" w:themeColor="text1"/>
        </w:rPr>
        <w:t xml:space="preserve"> либо объеме товара, стоимости товара в валюте, указанных в таможенных документах, номере таможенного документа, на основании которого таможенная процедура завершена, таможенная процедура, под которую помещен товар, дате и времени выдачи товара со склада);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остатке товара (количестве товара в единицах измерения, весе брутто либо объеме товара, стоимости товара в валюте, указанных в таможенных документах);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передаче прав владения, пользования и (или) распоряжения товарами</w:t>
      </w:r>
      <w:r>
        <w:rPr>
          <w:color w:val="000000" w:themeColor="text1"/>
        </w:rPr>
        <w:t xml:space="preserve"> (количестве товара в единицах измерения, весе брутто либо объеме товара, стоимости товара в валюте, указанных в таможенных документах, лице, приобретшем имущественные права на товары, номер документа контроля товаров, помещенных под таможенную процедуру);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отчетность о товарах, в отношении которых совершаются операции в соответствии со </w:t>
      </w:r>
      <w:hyperlink r:id="rId31" w:history="1">
        <w:r>
          <w:rPr>
            <w:color w:val="000000" w:themeColor="text1"/>
          </w:rPr>
          <w:t xml:space="preserve">статьей 232</w:t>
        </w:r>
      </w:hyperlink>
      <w:r>
        <w:rPr>
          <w:color w:val="000000" w:themeColor="text1"/>
        </w:rPr>
        <w:t xml:space="preserve"> ТК ТС, должна содержать информацию: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количестве товара в единицах измерения;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весе товара (брутто), либо объеме товара;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стоимости товара в валюте, указанной в таможенных документах;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буквенном коде валюты, указанном в таможенных документах.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 </w:t>
      </w:r>
      <w:r>
        <w:rPr>
          <w:color w:val="000000" w:themeColor="text1"/>
        </w:rPr>
        <w:t xml:space="preserve">Владелец таможенного склада пр</w:t>
      </w:r>
      <w:r>
        <w:rPr>
          <w:color w:val="000000" w:themeColor="text1"/>
        </w:rPr>
        <w:t xml:space="preserve">едставляет ежеквартально до 10 числа месяца, следующего за отчетным, и по разовому письменному запросу таможенного органа отчетность о товарах, срок хранения которых в соответствии с таможенной процедурой таможенного склада истекает, по форме, указанной в </w:t>
      </w:r>
      <w:hyperlink w:tooltip="Current Document" w:anchor="P368" w:history="1">
        <w:r>
          <w:rPr>
            <w:color w:val="000000" w:themeColor="text1"/>
          </w:rPr>
          <w:t xml:space="preserve">приложении N 4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Отчетность о товарах, срок хранения которых в соответствии с таможенной процедурой таможенного склада истекает, должна содержать информацию: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номере таможенной декларации;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наименовании товара;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коде товара (не менее первых четырех знаков) в соответствии с ГС или </w:t>
      </w:r>
      <w:hyperlink r:id="rId32" w:history="1">
        <w:r>
          <w:rPr>
            <w:color w:val="000000" w:themeColor="text1"/>
          </w:rPr>
          <w:t xml:space="preserve">ТН ВЭД ТС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количестве товара в единицах измерения;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весе товара (брутто), либо объеме товара;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стоимости товара в валюте, указанной в таможенных документах;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буквенном коде валюты, указанном в таможенных документах;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дате истечения срока хранения товаров в соответствии с таможенной процедурой таможенного склада;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лице, владельце товара.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Периодическая отчетность по товарам, срок хранения которых истекает, представляется владельцем таможенного склада не </w:t>
      </w:r>
      <w:r>
        <w:rPr>
          <w:color w:val="000000" w:themeColor="text1"/>
        </w:rPr>
        <w:t xml:space="preserve">позднее</w:t>
      </w:r>
      <w:r>
        <w:rPr>
          <w:color w:val="000000" w:themeColor="text1"/>
        </w:rPr>
        <w:t xml:space="preserve"> чем за 20 дней до истечения срока их хранения.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исключении владельца таможенного склада из реестра владельцев таможенн</w:t>
      </w:r>
      <w:r>
        <w:rPr>
          <w:color w:val="000000" w:themeColor="text1"/>
        </w:rPr>
        <w:t xml:space="preserve">ых складов владелец таможенного склада в трехдневный срок со дня, следующего за днем исключения из реестра владельцев таможенных складов, представляет в таможенный орган отчетность о товарах, находящихся на хранении на таможенном складе, по форме согласно </w:t>
      </w:r>
      <w:hyperlink w:tooltip="Current Document" w:anchor="P368" w:history="1">
        <w:r>
          <w:rPr>
            <w:color w:val="000000" w:themeColor="text1"/>
          </w:rPr>
          <w:t xml:space="preserve">приложению N 4</w:t>
        </w:r>
      </w:hyperlink>
      <w:r>
        <w:rPr>
          <w:color w:val="000000" w:themeColor="text1"/>
        </w:rPr>
        <w:t xml:space="preserve"> к настоящему Приказу.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IV. Порядок представления отчетности владельца магазина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беспошлинной торговли перед таможенным органом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 </w:t>
      </w:r>
      <w:r>
        <w:rPr>
          <w:color w:val="000000" w:themeColor="text1"/>
        </w:rPr>
        <w:t xml:space="preserve">В соответствии с </w:t>
      </w:r>
      <w:hyperlink r:id="rId33" w:history="1">
        <w:r>
          <w:rPr>
            <w:color w:val="000000" w:themeColor="text1"/>
          </w:rPr>
          <w:t xml:space="preserve">подпунктом 4 статьи 36</w:t>
        </w:r>
      </w:hyperlink>
      <w:r>
        <w:rPr>
          <w:color w:val="000000" w:themeColor="text1"/>
        </w:rPr>
        <w:t xml:space="preserve"> ТК ТС владелец магазина беспошлинной торговли обязан вести учет поступления товаров в магазин беспошлинной торговли и их реализации, а также представлять таможенным органам отчетность о таких товарах по форме, указанной в </w:t>
      </w:r>
      <w:hyperlink w:tooltip="Current Document" w:anchor="P448" w:history="1">
        <w:r>
          <w:rPr>
            <w:color w:val="000000" w:themeColor="text1"/>
          </w:rPr>
          <w:t xml:space="preserve">приложении N 5</w:t>
        </w:r>
      </w:hyperlink>
      <w:r>
        <w:rPr>
          <w:color w:val="000000" w:themeColor="text1"/>
        </w:rPr>
        <w:t xml:space="preserve">, в том числе с использованием информационных технологий, в соответствии со </w:t>
      </w:r>
      <w:hyperlink r:id="rId34" w:history="1">
        <w:r>
          <w:rPr>
            <w:color w:val="000000" w:themeColor="text1"/>
          </w:rPr>
          <w:t xml:space="preserve">статьей 177</w:t>
        </w:r>
      </w:hyperlink>
      <w:r>
        <w:rPr>
          <w:color w:val="000000" w:themeColor="text1"/>
        </w:rPr>
        <w:t xml:space="preserve"> Федерального закона.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 Обязанность владельца магазина беспошлинной торговли по представлению в таможенные органы отчетности наступает с момента включения в реестр владельцев магазинов беспошлинной торговли.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 </w:t>
      </w:r>
      <w:r>
        <w:rPr>
          <w:color w:val="000000" w:themeColor="text1"/>
        </w:rPr>
        <w:t xml:space="preserve">Владелец магазина беспошлинной торговли представляет ежеквартально до 10 числа месяца, следующего за отчетным, а также по разовому письменному запросу таможенного органа в таможню, в регионе деятельности которой функционирует маг</w:t>
      </w:r>
      <w:r>
        <w:rPr>
          <w:color w:val="000000" w:themeColor="text1"/>
        </w:rPr>
        <w:t xml:space="preserve">азин беспошлинной торговли, отчетность о товарах, помещенных под таможенную процедуру беспошлинной торговли и реализованных в магазине беспошлинной торговли, а также о товарах, в отношении которых таможенная процедура беспошлинной торговли изменена на иную</w:t>
      </w:r>
      <w:r>
        <w:rPr>
          <w:color w:val="000000" w:themeColor="text1"/>
        </w:rPr>
        <w:t xml:space="preserve"> таможенную процедуру, в том числе с использованием информационных технологий, в соответствии с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 Отчетность владельца магазина беспошлинной торговли по запросу таможенного органа должна быть представлена в таможенный орган в течение 7-и дней со дня получения письменного запроса об этом.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16. При исключении владельца магазина беспошлинной торговли из реестра вла</w:t>
      </w:r>
      <w:r>
        <w:rPr>
          <w:color w:val="000000" w:themeColor="text1"/>
        </w:rPr>
        <w:t xml:space="preserve">дельцев магазинов беспошлинной торговли владелец магазина беспошлинной торговли в трехдневный срок со дня, следующего за днем исключения из реестра владельцев магазинов беспошлинной торговли, представляет в таможенный орган отчетность форме, приведенной в </w:t>
      </w:r>
      <w:hyperlink w:tooltip="Current Document" w:anchor="P448" w:history="1">
        <w:r>
          <w:rPr>
            <w:color w:val="000000" w:themeColor="text1"/>
          </w:rPr>
          <w:t xml:space="preserve">приложении N 5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17. Отчетность владельца магазина беспошлинной торговли формируется на основании сведений, указанных в таможенной декларации (декларациях) и регистрах его бухгалтерского и складского учета.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18. Отчетность о товарах, помещенных под таможенную процедуру беспошлинной торговли и реализованных в магазине беспошлинной торговли, должна содержать информацию: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номере таможенной декларации;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наименовании товара;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коде товаров в соответствии с ГС или </w:t>
      </w:r>
      <w:hyperlink r:id="rId35" w:history="1">
        <w:r>
          <w:rPr>
            <w:color w:val="000000" w:themeColor="text1"/>
          </w:rPr>
          <w:t xml:space="preserve">ТН ВЭД ТС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стране происхождения товара;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количестве товара в единицах измерения;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стоимости товара в валюте, </w:t>
      </w:r>
      <w:r>
        <w:rPr>
          <w:color w:val="000000" w:themeColor="text1"/>
        </w:rPr>
        <w:t xml:space="preserve">указанном</w:t>
      </w:r>
      <w:r>
        <w:rPr>
          <w:color w:val="000000" w:themeColor="text1"/>
        </w:rPr>
        <w:t xml:space="preserve"> в таможенных документах;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буквенном коде валюты, указанном в таможенных документах;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товарах, в отношении которых процедура беспошлинной торговли изменена (количестве товаров в единицах измерения, буквенном коде таможенной процедуры, номере таможенной декларации);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остатке товара, помещенного под таможенную процедуру беспошлинной торговли на день представления отчетности (количестве товаров в единицах измерения, стоимости товара в валюте, указанной в таможенных документах).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V. Порядок представления отчетности таможенного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представителя таможенному органу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Глава утратила силу. - </w:t>
      </w:r>
      <w:hyperlink r:id="rId36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24.09.2014 N 1860.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2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28 декабря 2010 г. N 2636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150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       Форма отчетности таможенного перевозчика о перевозке товаров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в соответствии с таможенной процедурой таможенного транзита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От ____________ N ____________ с _____________ по 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Таможенный перевозчик 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(наименование организации)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Свидетельство о включении в реестр таможенных перевозчиков от _____ N _____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1906" w:h="16838" w:orient="portrait"/>
          <w:pgMar w:top="964" w:right="850" w:bottom="964" w:left="1134" w:header="708" w:footer="708"/>
          <w:cols w:num="1" w:sep="0" w:space="708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45"/>
        <w:gridCol w:w="709"/>
        <w:gridCol w:w="1134"/>
        <w:gridCol w:w="850"/>
        <w:gridCol w:w="709"/>
        <w:gridCol w:w="992"/>
        <w:gridCol w:w="850"/>
        <w:gridCol w:w="992"/>
        <w:gridCol w:w="1980"/>
        <w:gridCol w:w="1320"/>
        <w:gridCol w:w="1155"/>
        <w:gridCol w:w="1155"/>
        <w:gridCol w:w="1155"/>
        <w:gridCol w:w="1815"/>
      </w:tblGrid>
      <w:tr>
        <w:trPr/>
        <w:tc>
          <w:tcPr>
            <w:tcW w:w="34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N </w:t>
            </w:r>
            <w:r>
              <w:rPr>
                <w:color w:val="000000" w:themeColor="text1"/>
                <w:sz w:val="16"/>
              </w:rPr>
              <w:t xml:space="preserve">п</w:t>
            </w:r>
            <w:r>
              <w:rPr>
                <w:color w:val="000000" w:themeColor="text1"/>
                <w:sz w:val="16"/>
              </w:rPr>
              <w:t xml:space="preserve">/п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Номер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транзитной декларации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Номер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транспортного (перевозочного) документа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Номер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транспортного средства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Вид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транспорта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Таможенный орган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отправления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Таможенный орган назначения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Наименование товара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Код товара (не менее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первых шести знаков)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в соответствии с ГС или ТН ВЭД ТС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Вес брутто, </w:t>
            </w:r>
            <w:r>
              <w:rPr>
                <w:color w:val="000000" w:themeColor="text1"/>
                <w:sz w:val="16"/>
              </w:rPr>
              <w:t xml:space="preserve">кг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Количество грузовых мест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Стоимость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товара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Буквенный код валюты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81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Номер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и дата дела об </w:t>
            </w:r>
            <w:r>
              <w:rPr>
                <w:color w:val="000000" w:themeColor="text1"/>
                <w:sz w:val="16"/>
              </w:rPr>
              <w:t xml:space="preserve">административном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правонарушении</w:t>
            </w:r>
            <w:r>
              <w:rPr>
                <w:color w:val="000000" w:themeColor="text1"/>
                <w:sz w:val="16"/>
              </w:rPr>
              <w:t xml:space="preserve"> и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номер статьи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в соответствии с </w:t>
            </w:r>
            <w:hyperlink r:id="rId37" w:history="1">
              <w:r>
                <w:rPr>
                  <w:color w:val="000000" w:themeColor="text1"/>
                  <w:sz w:val="16"/>
                </w:rPr>
                <w:t xml:space="preserve">Кодексом</w:t>
              </w:r>
            </w:hyperlink>
            <w:r>
              <w:rPr>
                <w:color w:val="000000" w:themeColor="text1"/>
                <w:sz w:val="16"/>
              </w:rPr>
              <w:t xml:space="preserve"> Российской Федерации об административных правонарушениях</w:t>
            </w:r>
            <w:r>
              <w:rPr>
                <w:color w:val="000000" w:themeColor="text1"/>
                <w:sz w:val="16"/>
              </w:rPr>
            </w:r>
          </w:p>
        </w:tc>
      </w:tr>
      <w:tr>
        <w:trPr/>
        <w:tc>
          <w:tcPr>
            <w:tcW w:w="34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</w:t>
            </w:r>
            <w:r>
              <w:rPr>
                <w:color w:val="000000" w:themeColor="text1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</w:t>
            </w:r>
            <w:r>
              <w:rPr>
                <w:color w:val="000000" w:themeColor="text1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</w:t>
            </w:r>
            <w:r>
              <w:rPr>
                <w:color w:val="000000" w:themeColor="text1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</w:t>
            </w:r>
            <w:r>
              <w:rPr>
                <w:color w:val="000000" w:themeColor="text1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13</w:t>
            </w:r>
            <w:r>
              <w:rPr>
                <w:color w:val="000000" w:themeColor="text1"/>
              </w:rPr>
            </w:r>
          </w:p>
        </w:tc>
        <w:tc>
          <w:tcPr>
            <w:tcW w:w="181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4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81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6838" w:h="11905" w:orient="landscape"/>
          <w:pgMar w:top="1701" w:right="1134" w:bottom="850" w:left="1134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__________________   _____________________ ______________   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(должность)        (инициалы, фамилия)    (подпись)        (дата)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печать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организации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Примечания: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Графы 8 - 13 формируются на основании транспортных и коммерческих документов.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Графа 14 заполняется в случае возбуждения дела об административном правонарушении.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В электронном виде отчетность представляется в формате </w:t>
      </w:r>
      <w:r>
        <w:rPr>
          <w:color w:val="000000" w:themeColor="text1"/>
        </w:rPr>
        <w:t xml:space="preserve">Microsoft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Excel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ГС - Гармонизированная система описания и кодирования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3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28 декабря 2010 г. N 2636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" w:name="P234"/>
      <w:r>
        <w:rPr>
          <w:color w:val="000000" w:themeColor="text1"/>
        </w:rPr>
      </w:r>
      <w:bookmarkEnd w:id="3"/>
      <w:r>
        <w:rPr>
          <w:color w:val="000000" w:themeColor="text1"/>
        </w:rPr>
        <w:t xml:space="preserve">      Форма отчетности владельца таможенного склада перед </w:t>
      </w:r>
      <w:r>
        <w:rPr>
          <w:color w:val="000000" w:themeColor="text1"/>
        </w:rPr>
        <w:t xml:space="preserve">таможенным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органом о товарах, находящихся на хранении на таможенном складе,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о товарах, в отношении которых таможенная процедура </w:t>
      </w:r>
      <w:r>
        <w:rPr>
          <w:color w:val="000000" w:themeColor="text1"/>
        </w:rPr>
        <w:t xml:space="preserve">таможенного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склада была завершена, и о товарах, в отношении которых имело место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проведение операций, установленных в соответствии с </w:t>
      </w:r>
      <w:hyperlink r:id="rId38" w:history="1">
        <w:r>
          <w:rPr>
            <w:color w:val="000000" w:themeColor="text1"/>
          </w:rPr>
          <w:t xml:space="preserve">пунктом 4</w:t>
        </w:r>
      </w:hyperlink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статьи 232 Таможенного кодекса Таможенного союза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От ____________ N ____________ с _____________ по 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Владелец таможенного склада 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(наименование организации)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Свидетельство о включении в реестр владельцев от ____________ N 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таможенных складов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1905" w:h="16838" w:orient="portrait"/>
          <w:pgMar w:top="1134" w:right="850" w:bottom="1134" w:left="1701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69"/>
        <w:gridCol w:w="574"/>
        <w:gridCol w:w="480"/>
        <w:gridCol w:w="425"/>
        <w:gridCol w:w="616"/>
        <w:gridCol w:w="660"/>
        <w:gridCol w:w="407"/>
        <w:gridCol w:w="629"/>
        <w:gridCol w:w="912"/>
        <w:gridCol w:w="712"/>
        <w:gridCol w:w="435"/>
        <w:gridCol w:w="771"/>
        <w:gridCol w:w="850"/>
        <w:gridCol w:w="709"/>
        <w:gridCol w:w="567"/>
        <w:gridCol w:w="771"/>
        <w:gridCol w:w="567"/>
        <w:gridCol w:w="709"/>
        <w:gridCol w:w="487"/>
        <w:gridCol w:w="567"/>
        <w:gridCol w:w="567"/>
        <w:gridCol w:w="850"/>
        <w:gridCol w:w="487"/>
        <w:gridCol w:w="629"/>
        <w:gridCol w:w="771"/>
      </w:tblGrid>
      <w:tr>
        <w:trPr/>
        <w:tc>
          <w:tcPr>
            <w:tcW w:w="369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N </w:t>
            </w:r>
            <w:r>
              <w:rPr>
                <w:color w:val="000000" w:themeColor="text1"/>
                <w:sz w:val="12"/>
              </w:rPr>
              <w:t xml:space="preserve">п</w:t>
            </w:r>
            <w:r>
              <w:rPr>
                <w:color w:val="000000" w:themeColor="text1"/>
                <w:sz w:val="12"/>
              </w:rPr>
              <w:t xml:space="preserve">/п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74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Дата и время помещения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товара на склад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80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Складской номер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25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N таможенной декларации (ТД)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16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Наименование 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60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Код товара в соответствии с ГС или ТН ВЭД ТС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07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Буквенный код валюты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29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Дата окончания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хранения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на таможенном складе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gridSpan w:val="3"/>
            <w:tcW w:w="205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Товары, помещенные под таможенную процедуру таможенного склада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gridSpan w:val="6"/>
            <w:tcW w:w="423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Товары, в отношении которых таможенная процедура завершена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gridSpan w:val="3"/>
            <w:tcW w:w="1763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Остаток товаров </w:t>
            </w:r>
            <w:r>
              <w:rPr>
                <w:color w:val="000000" w:themeColor="text1"/>
                <w:sz w:val="12"/>
              </w:rPr>
              <w:t xml:space="preserve">на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таможенном </w:t>
            </w:r>
            <w:r>
              <w:rPr>
                <w:color w:val="000000" w:themeColor="text1"/>
                <w:sz w:val="12"/>
              </w:rPr>
              <w:t xml:space="preserve">складе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gridSpan w:val="5"/>
            <w:tcW w:w="330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</w:t>
            </w:r>
            <w:r>
              <w:rPr>
                <w:color w:val="000000" w:themeColor="text1"/>
                <w:sz w:val="12"/>
              </w:rPr>
              <w:t xml:space="preserve">овары, в отношении которых осуществлялись операции </w:t>
            </w:r>
            <w:r>
              <w:rPr>
                <w:color w:val="000000" w:themeColor="text1"/>
                <w:sz w:val="12"/>
              </w:rPr>
              <w:t xml:space="preserve">в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соответствии</w:t>
            </w:r>
            <w:r>
              <w:rPr>
                <w:color w:val="000000" w:themeColor="text1"/>
                <w:sz w:val="12"/>
              </w:rPr>
              <w:t xml:space="preserve"> с пунктом 4 статьи 232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Таможенного кодекса Тамож</w:t>
            </w:r>
            <w:r>
              <w:rPr>
                <w:color w:val="000000" w:themeColor="text1"/>
                <w:sz w:val="12"/>
              </w:rPr>
              <w:t xml:space="preserve">енного союза</w:t>
            </w:r>
            <w:r>
              <w:rPr>
                <w:color w:val="000000" w:themeColor="text1"/>
                <w:sz w:val="12"/>
              </w:rPr>
            </w:r>
          </w:p>
        </w:tc>
      </w:tr>
      <w:tr>
        <w:trPr/>
        <w:tc>
          <w:tcPr>
            <w:tcW w:w="36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7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8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61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6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0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1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количество товара в единицах измерения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вес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брутто либо объем 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3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стоимость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таможенная процедура, </w:t>
            </w:r>
            <w:r>
              <w:rPr>
                <w:color w:val="000000" w:themeColor="text1"/>
                <w:sz w:val="12"/>
              </w:rPr>
              <w:t xml:space="preserve">под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которую</w:t>
            </w:r>
            <w:r>
              <w:rPr>
                <w:color w:val="000000" w:themeColor="text1"/>
                <w:sz w:val="12"/>
              </w:rPr>
              <w:t xml:space="preserve"> помещен товар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количество товара в единицах измерения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вес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брутто либо объем 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стоимость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N ТД, на основании </w:t>
            </w:r>
            <w:r>
              <w:rPr>
                <w:color w:val="000000" w:themeColor="text1"/>
                <w:sz w:val="12"/>
              </w:rPr>
              <w:t xml:space="preserve">которой</w:t>
            </w:r>
            <w:r>
              <w:rPr>
                <w:color w:val="000000" w:themeColor="text1"/>
                <w:sz w:val="12"/>
              </w:rPr>
              <w:t xml:space="preserve"> таможенная процедура завершена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дата и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время выдачи товаров со склада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количество товара в единицах измерения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8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вес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брутто либо объем 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стоимость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количество товара в единицах измерения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вес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брутто либо объем 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8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стоимость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лицо,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приобретшее</w:t>
            </w:r>
            <w:r>
              <w:rPr>
                <w:color w:val="000000" w:themeColor="text1"/>
                <w:sz w:val="12"/>
              </w:rPr>
              <w:t xml:space="preserve"> имущественные права на товары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N документа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контроля товаров,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помещенных</w:t>
            </w:r>
            <w:r>
              <w:rPr>
                <w:color w:val="000000" w:themeColor="text1"/>
                <w:sz w:val="12"/>
              </w:rPr>
              <w:t xml:space="preserve"> под таможенную процедуру</w:t>
            </w:r>
            <w:r>
              <w:rPr>
                <w:color w:val="000000" w:themeColor="text1"/>
                <w:sz w:val="12"/>
              </w:rPr>
            </w:r>
          </w:p>
        </w:tc>
      </w:tr>
      <w:tr>
        <w:trPr/>
        <w:tc>
          <w:tcPr>
            <w:tcW w:w="36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7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2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8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3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4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16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5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6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0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7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8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91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9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10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3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11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12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13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14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15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16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17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18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8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19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20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21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22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8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23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24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25</w:t>
            </w:r>
            <w:r>
              <w:rPr>
                <w:color w:val="000000" w:themeColor="text1"/>
                <w:sz w:val="12"/>
              </w:rPr>
            </w:r>
          </w:p>
        </w:tc>
      </w:tr>
      <w:tr>
        <w:trPr/>
        <w:tc>
          <w:tcPr>
            <w:tcW w:w="369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74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8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16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6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07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912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3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gridSpan w:val="2"/>
            <w:tcW w:w="1338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87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487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</w:tr>
    </w:tbl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6838" w:h="11905" w:orient="landscape"/>
          <w:pgMar w:top="1701" w:right="1134" w:bottom="850" w:left="1134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__________________   _____________________ ______________   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(должность)        (инициалы, фамилия)    (подпись)        (дата)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печать организации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Приложения: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Графы 5 - 7, 9 - 11 формируются на основании таможенного документа, на основании которого товар помещен под таможенную процедуру таможенного склада.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В графе 4 указывается таможенный документ, на основании которого товар помещен под таможенную процедуру таможенного склада.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Графы 12 - 15 формируются по таможенному документу, на основании которого таможенная процедура таможенного склада завершена.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В графе 16 указывается таможенный документ, на основании которого таможенная процедура таможенного склада завершена.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В электронном виде отчетность представляется в формате </w:t>
      </w:r>
      <w:r>
        <w:rPr>
          <w:color w:val="000000" w:themeColor="text1"/>
        </w:rPr>
        <w:t xml:space="preserve">Microsoft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Excel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ГС - Гармонизированная система описания и кодирования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4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28 декабря 2010 г. N 2636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4" w:name="P368"/>
      <w:r>
        <w:rPr>
          <w:color w:val="000000" w:themeColor="text1"/>
        </w:rPr>
      </w:r>
      <w:bookmarkEnd w:id="4"/>
      <w:r>
        <w:rPr>
          <w:color w:val="000000" w:themeColor="text1"/>
        </w:rPr>
        <w:t xml:space="preserve">              Форма отчетности владельца таможенного склада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перед таможенным органом о товарах, срок хранения которых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в соответствии с таможенной процедурой </w:t>
      </w:r>
      <w:r>
        <w:rPr>
          <w:color w:val="000000" w:themeColor="text1"/>
        </w:rPr>
        <w:t xml:space="preserve">таможенного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склада истекает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От ____________ N ____________ с _____________ по 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Владелец таможенного склада 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(наименование организации)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Свидетельство о включении в реестр владельцев от ____________ N 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таможенных складов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1905" w:h="16838" w:orient="portrait"/>
          <w:pgMar w:top="964" w:right="850" w:bottom="964" w:left="1134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60"/>
        <w:gridCol w:w="1155"/>
        <w:gridCol w:w="1320"/>
        <w:gridCol w:w="1485"/>
        <w:gridCol w:w="1155"/>
        <w:gridCol w:w="1155"/>
        <w:gridCol w:w="1155"/>
        <w:gridCol w:w="1320"/>
        <w:gridCol w:w="1650"/>
        <w:gridCol w:w="1155"/>
      </w:tblGrid>
      <w:tr>
        <w:trPr/>
        <w:tc>
          <w:tcPr>
            <w:tcW w:w="66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N </w:t>
            </w:r>
            <w:r>
              <w:rPr>
                <w:color w:val="000000" w:themeColor="text1"/>
                <w:sz w:val="18"/>
              </w:rPr>
              <w:t xml:space="preserve">п</w:t>
            </w:r>
            <w:r>
              <w:rPr>
                <w:color w:val="000000" w:themeColor="text1"/>
                <w:sz w:val="18"/>
              </w:rPr>
              <w:t xml:space="preserve">/п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N таможенной декларации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товара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8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товара в соответствии </w:t>
            </w:r>
            <w:r>
              <w:rPr>
                <w:color w:val="000000" w:themeColor="text1"/>
                <w:sz w:val="18"/>
              </w:rPr>
              <w:t xml:space="preserve">с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ГС или ТН ВЭД ТС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Количество товара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Вес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брутто либо объем товара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Стоимость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товара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Буквенный код валюты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Дата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истечения срока хранения товаров в соответствии </w:t>
            </w:r>
            <w:r>
              <w:rPr>
                <w:color w:val="000000" w:themeColor="text1"/>
                <w:sz w:val="18"/>
              </w:rPr>
              <w:t xml:space="preserve">с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таможенной процедурой таможенного склада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Законный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владелец товара или декларант</w:t>
            </w:r>
            <w:r>
              <w:rPr>
                <w:color w:val="000000" w:themeColor="text1"/>
                <w:sz w:val="18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8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8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5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8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5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5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6838" w:h="11905" w:orient="landscape"/>
          <w:pgMar w:top="1701" w:right="1134" w:bottom="850" w:left="1134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__________________   _____________________ ______________   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(должность)        (инициалы, фамилия)    (подпись)        (дата)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печать организации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Примечания: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Графы 3 - 8 формируются на основании таможенного документа, на основании которого товар помещен под таможенную процедуру таможенного склада.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В графе 2 указывается таможенный документ, на основании которого товар помещен под таможенную процедуру таможенного склада.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В электронном виде отчетность представляется в формате </w:t>
      </w:r>
      <w:r>
        <w:rPr>
          <w:color w:val="000000" w:themeColor="text1"/>
        </w:rPr>
        <w:t xml:space="preserve">Microsoft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Excel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ГС - Гармонизированная система описания и кодирования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5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28 декабря 2010 г. N 2636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5" w:name="P448"/>
      <w:r>
        <w:rPr>
          <w:color w:val="000000" w:themeColor="text1"/>
        </w:rPr>
      </w:r>
      <w:bookmarkEnd w:id="5"/>
      <w:r>
        <w:rPr>
          <w:color w:val="000000" w:themeColor="text1"/>
        </w:rPr>
        <w:t xml:space="preserve">         Форма отчетности владельца магазина беспошлинной торговли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о товарах, помещенных под таможенную процедуру </w:t>
      </w:r>
      <w:r>
        <w:rPr>
          <w:color w:val="000000" w:themeColor="text1"/>
        </w:rPr>
        <w:t xml:space="preserve">беспошлинной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торговли и </w:t>
      </w:r>
      <w:r>
        <w:rPr>
          <w:color w:val="000000" w:themeColor="text1"/>
        </w:rPr>
        <w:t xml:space="preserve">реализованных</w:t>
      </w:r>
      <w:r>
        <w:rPr>
          <w:color w:val="000000" w:themeColor="text1"/>
        </w:rPr>
        <w:t xml:space="preserve"> в магазине беспошлинной торговли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От ____________ N ____________ с _____________ по 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Владелец магазина беспошлинной торговли 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(наименование организации)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Свидетельство о включении в реестр владельцев от ____________ N 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магазинов беспошлинной торговли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1905" w:h="16838" w:orient="portrait"/>
          <w:pgMar w:top="1134" w:right="850" w:bottom="1134" w:left="1701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45"/>
        <w:gridCol w:w="709"/>
        <w:gridCol w:w="709"/>
        <w:gridCol w:w="1134"/>
        <w:gridCol w:w="709"/>
        <w:gridCol w:w="1134"/>
        <w:gridCol w:w="957"/>
        <w:gridCol w:w="1054"/>
        <w:gridCol w:w="1320"/>
        <w:gridCol w:w="1485"/>
        <w:gridCol w:w="910"/>
        <w:gridCol w:w="850"/>
        <w:gridCol w:w="850"/>
        <w:gridCol w:w="850"/>
        <w:gridCol w:w="992"/>
        <w:gridCol w:w="771"/>
      </w:tblGrid>
      <w:tr>
        <w:trPr/>
        <w:tc>
          <w:tcPr>
            <w:gridSpan w:val="8"/>
            <w:tcW w:w="67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Товары, помещенные под таможенную процедуру </w:t>
            </w:r>
            <w:r>
              <w:rPr>
                <w:color w:val="000000" w:themeColor="text1"/>
                <w:sz w:val="12"/>
              </w:rPr>
              <w:t xml:space="preserve">беспошлинной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торговли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gridSpan w:val="2"/>
            <w:tcW w:w="280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Товары,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реализованные в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магазине</w:t>
            </w:r>
            <w:r>
              <w:rPr>
                <w:color w:val="000000" w:themeColor="text1"/>
                <w:sz w:val="12"/>
              </w:rPr>
              <w:t xml:space="preserve"> беспошлинной торговли на день отчета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gridSpan w:val="3"/>
            <w:tcW w:w="26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Товары, в отношении которых процедура беспошлинной торговли изменена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gridSpan w:val="2"/>
            <w:tcW w:w="1843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Остаток товара, помещенного </w:t>
            </w:r>
            <w:r>
              <w:rPr>
                <w:color w:val="000000" w:themeColor="text1"/>
                <w:sz w:val="12"/>
              </w:rPr>
              <w:t xml:space="preserve">под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таможенную процедуру </w:t>
            </w:r>
            <w:r>
              <w:rPr>
                <w:color w:val="000000" w:themeColor="text1"/>
                <w:sz w:val="12"/>
              </w:rPr>
              <w:t xml:space="preserve">беспошлинной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торговли на день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отчета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Примечание</w:t>
            </w:r>
            <w:r>
              <w:rPr>
                <w:color w:val="000000" w:themeColor="text1"/>
                <w:sz w:val="12"/>
              </w:rPr>
            </w:r>
          </w:p>
        </w:tc>
      </w:tr>
      <w:tr>
        <w:trPr/>
        <w:tc>
          <w:tcPr>
            <w:tcW w:w="34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N </w:t>
            </w:r>
            <w:r>
              <w:rPr>
                <w:color w:val="000000" w:themeColor="text1"/>
                <w:sz w:val="12"/>
              </w:rPr>
              <w:t xml:space="preserve">п</w:t>
            </w:r>
            <w:r>
              <w:rPr>
                <w:color w:val="000000" w:themeColor="text1"/>
                <w:sz w:val="12"/>
              </w:rPr>
              <w:t xml:space="preserve">/п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N таможенной декларации (ТД)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наименование 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код товара в соответствии с ГС и ТН ВЭД ТС, указанный в </w:t>
            </w:r>
            <w:r>
              <w:rPr>
                <w:color w:val="000000" w:themeColor="text1"/>
                <w:sz w:val="12"/>
              </w:rPr>
              <w:t xml:space="preserve">моженных</w:t>
            </w:r>
            <w:r>
              <w:rPr>
                <w:color w:val="000000" w:themeColor="text1"/>
                <w:sz w:val="12"/>
              </w:rPr>
              <w:t xml:space="preserve"> документах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страна происхождения товара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буквенный код валюты, указанный </w:t>
            </w:r>
            <w:r>
              <w:rPr>
                <w:color w:val="000000" w:themeColor="text1"/>
                <w:sz w:val="12"/>
              </w:rPr>
              <w:t xml:space="preserve">в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таможенных </w:t>
            </w:r>
            <w:r>
              <w:rPr>
                <w:color w:val="000000" w:themeColor="text1"/>
                <w:sz w:val="12"/>
              </w:rPr>
              <w:t xml:space="preserve">документах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количество товара в единицах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измерения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стоимость товара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в валюте, указанной в таможенных документах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количество товара в единицах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измерения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148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стоимость товара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в валюте, указанной в таможенных документах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9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количество товара в единице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измерения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буквенный код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таможенной процедуры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N таможенной декларации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количество товара в единицах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измерения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стоимость товара в валюте,</w:t>
            </w:r>
            <w:r>
              <w:rPr>
                <w:color w:val="000000" w:themeColor="text1"/>
                <w:sz w:val="12"/>
              </w:rPr>
            </w:r>
          </w:p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указанной</w:t>
            </w:r>
            <w:r>
              <w:rPr>
                <w:color w:val="000000" w:themeColor="text1"/>
                <w:sz w:val="12"/>
              </w:rPr>
              <w:t xml:space="preserve"> в таможенных документах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34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gridSpan w:val="6"/>
            <w:tcW w:w="535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7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8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132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9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1485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10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9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11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12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13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14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15</w:t>
            </w:r>
            <w:r>
              <w:rPr>
                <w:color w:val="000000" w:themeColor="text1"/>
                <w:sz w:val="12"/>
              </w:rPr>
            </w:r>
          </w:p>
        </w:tc>
        <w:tc>
          <w:tcPr>
            <w:tcW w:w="77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  <w:sz w:val="12"/>
              </w:rPr>
            </w:pPr>
            <w:r>
              <w:rPr>
                <w:color w:val="000000" w:themeColor="text1"/>
                <w:sz w:val="12"/>
              </w:rPr>
              <w:t xml:space="preserve">16</w:t>
            </w:r>
            <w:r>
              <w:rPr>
                <w:color w:val="000000" w:themeColor="text1"/>
                <w:sz w:val="12"/>
              </w:rPr>
            </w:r>
          </w:p>
        </w:tc>
      </w:tr>
      <w:tr>
        <w:trPr/>
        <w:tc>
          <w:tcPr>
            <w:tcBorders>
              <w:bottom w:val="none" w:color="000000" w:sz="4" w:space="0"/>
            </w:tcBorders>
            <w:tcW w:w="34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gridSpan w:val="6"/>
            <w:tcBorders>
              <w:bottom w:val="non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none" w:color="000000" w:sz="4" w:space="0"/>
            </w:tcBorders>
            <w:tcW w:w="1054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none" w:color="000000" w:sz="4" w:space="0"/>
            </w:tcBorders>
            <w:tcW w:w="132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none" w:color="000000" w:sz="4" w:space="0"/>
            </w:tcBorders>
            <w:tcW w:w="1485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none" w:color="000000" w:sz="4" w:space="0"/>
            </w:tcBorders>
            <w:tcW w:w="91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non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non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bottom w:val="none" w:color="000000" w:sz="4" w:space="0"/>
            </w:tcBorders>
            <w:tcW w:w="771" w:type="dxa"/>
            <w:textDirection w:val="lrTb"/>
            <w:noWrap w:val="false"/>
          </w:tcPr>
          <w:p>
            <w:pPr>
              <w:pStyle w:val="372"/>
              <w:jc w:val="both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6838" w:h="11905" w:orient="landscape"/>
          <w:pgMar w:top="1701" w:right="1134" w:bottom="850" w:left="1134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__________________   _____________________ ______________   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(должность         (инициалы, фамилия)    (подпись)        (дата)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уполномоченного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работника)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печать организации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Примечания: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Отчету присваивается порядковый номер, с 1 января следующего года нумерация начинается с единицы.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Графы 3 - 8 формируются на основании сведений, содержащихся в таможенных документах, на основании которых товар помещен под процедуру магазина беспошлинной торговли.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Графы 11 - 12 формируются на основании сведений, содержащихся в таможенных документах, на основании которых процедура магазина беспошлинной торговли изменена.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В электронном виде отчетность представляется в формате </w:t>
      </w:r>
      <w:r>
        <w:rPr>
          <w:color w:val="000000" w:themeColor="text1"/>
        </w:rPr>
        <w:t xml:space="preserve">Microsoft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Excel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ГС - Гармонизированная система описания и кодирования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6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28 декабря 2010 г. N 2636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Форма отчетности таможенного представителя о </w:t>
      </w:r>
      <w:r>
        <w:rPr>
          <w:color w:val="000000" w:themeColor="text1"/>
        </w:rPr>
        <w:t xml:space="preserve">совершенных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таможенных </w:t>
      </w:r>
      <w:r>
        <w:rPr>
          <w:color w:val="000000" w:themeColor="text1"/>
        </w:rPr>
        <w:t xml:space="preserve">операциях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Утратила силу. - </w:t>
      </w:r>
      <w:hyperlink r:id="rId39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24.09.2014 N 1860.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5" w:h="16838" w:orient="portrait"/>
      <w:pgMar w:top="964" w:right="850" w:bottom="964" w:left="1134" w:header="0" w:foo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5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D3C52143C032115FA60F3D42F541D84CEB7C9E54CA18F65FADC513CA12DE2237EAD75694EDDFE61D3A4F65D7A568BB7306EC8C9528C2C0BAb2l4M" TargetMode="External"/><Relationship Id="rId8" Type="http://schemas.openxmlformats.org/officeDocument/2006/relationships/hyperlink" Target="consultantplus://offline/ref=D3C52143C032115FA60F3D42F541D84CE979995BC514F65FADC513CA12DE2237EAD75694EDDEEE1F364F65D7A568BB7306EC8C9528C2C0BAb2l4M" TargetMode="External"/><Relationship Id="rId9" Type="http://schemas.openxmlformats.org/officeDocument/2006/relationships/hyperlink" Target="consultantplus://offline/ref=D3C52143C032115FA60F3D42F541D84CE979995BC514F65FADC513CA12DE2237EAD75694EDDEE115354F65D7A568BB7306EC8C9528C2C0BAb2l4M" TargetMode="External"/><Relationship Id="rId10" Type="http://schemas.openxmlformats.org/officeDocument/2006/relationships/hyperlink" Target="consultantplus://offline/ref=D3C52143C032115FA60F3D42F541D84CEB73985FCC1CF65FADC513CA12DE2237EAD75694EDDCE615314F65D7A568BB7306EC8C9528C2C0BAb2l4M" TargetMode="External"/><Relationship Id="rId11" Type="http://schemas.openxmlformats.org/officeDocument/2006/relationships/hyperlink" Target="consultantplus://offline/ref=D3C52143C032115FA60F3D42F541D84CEB7C9E54CA18F65FADC513CA12DE2237EAD75694EDDFE61D3A4F65D7A568BB7306EC8C9528C2C0BAb2l4M" TargetMode="External"/><Relationship Id="rId12" Type="http://schemas.openxmlformats.org/officeDocument/2006/relationships/hyperlink" Target="consultantplus://offline/ref=D3C52143C032115FA60F3D42F541D84CEC789A58C817AB55A59C1FC815D17D32EDC65695E5C1E71F2D463184bEl1M" TargetMode="External"/><Relationship Id="rId13" Type="http://schemas.openxmlformats.org/officeDocument/2006/relationships/hyperlink" Target="consultantplus://offline/ref=D3C52143C032115FA60F3D42F541D84CEC789A5CCB17AB55A59C1FC815D17D32EDC65695E5C1E71F2D463184bEl1M" TargetMode="External"/><Relationship Id="rId14" Type="http://schemas.openxmlformats.org/officeDocument/2006/relationships/hyperlink" Target="consultantplus://offline/ref=D3C52143C032115FA60F3D42F541D84CEE7E9D5ACD17AB55A59C1FC815D17D32EDC65695E5C1E71F2D463184bEl1M" TargetMode="External"/><Relationship Id="rId15" Type="http://schemas.openxmlformats.org/officeDocument/2006/relationships/hyperlink" Target="consultantplus://offline/ref=D3C52143C032115FA60F3D42F541D84CE979995BC514F65FADC513CA12DE2237EAD75694EDDEEE1F364F65D7A568BB7306EC8C9528C2C0BAb2l4M" TargetMode="External"/><Relationship Id="rId16" Type="http://schemas.openxmlformats.org/officeDocument/2006/relationships/hyperlink" Target="consultantplus://offline/ref=D3C52143C032115FA60F3D42F541D84CEB7B9F5CC914F65FADC513CA12DE2237F8D70E98EDD7F81C315A3386E3b3lDM" TargetMode="External"/><Relationship Id="rId17" Type="http://schemas.openxmlformats.org/officeDocument/2006/relationships/hyperlink" Target="consultantplus://offline/ref=D3C52143C032115FA60F3D42F541D84CE979995BC514F65FADC513CA12DE2237EAD75694EDDFE21E3A4F65D7A568BB7306EC8C9528C2C0BAb2l4M" TargetMode="External"/><Relationship Id="rId18" Type="http://schemas.openxmlformats.org/officeDocument/2006/relationships/hyperlink" Target="consultantplus://offline/ref=D3C52143C032115FA60F3D42F541D84CE979995BC514F65FADC513CA12DE2237EAD75694EDDFE219324F65D7A568BB7306EC8C9528C2C0BAb2l4M" TargetMode="External"/><Relationship Id="rId19" Type="http://schemas.openxmlformats.org/officeDocument/2006/relationships/hyperlink" Target="consultantplus://offline/ref=D3C52143C032115FA60F3D42F541D84CE979995BC514F65FADC513CA12DE2237EAD75694EDDFE31D334F65D7A568BB7306EC8C9528C2C0BAb2l4M" TargetMode="External"/><Relationship Id="rId20" Type="http://schemas.openxmlformats.org/officeDocument/2006/relationships/hyperlink" Target="consultantplus://offline/ref=D3C52143C032115FA60F3D42F541D84CE979995BC514F65FADC513CA12DE2237EAD75694EDDFE01D364F65D7A568BB7306EC8C9528C2C0BAb2l4M" TargetMode="External"/><Relationship Id="rId21" Type="http://schemas.openxmlformats.org/officeDocument/2006/relationships/hyperlink" Target="consultantplus://offline/ref=D3C52143C032115FA60F3D42F541D84CE979995BC514F65FADC513CA12DE2237EAD75694EDDFE01A3B4F65D7A568BB7306EC8C9528C2C0BAb2l4M" TargetMode="External"/><Relationship Id="rId22" Type="http://schemas.openxmlformats.org/officeDocument/2006/relationships/hyperlink" Target="consultantplus://offline/ref=D3C52143C032115FA60F3D42F541D84CE979995BC514F65FADC513CA12DE2237EAD75694EDDEE115354F65D7A568BB7306EC8C9528C2C0BAb2l4M" TargetMode="External"/><Relationship Id="rId23" Type="http://schemas.openxmlformats.org/officeDocument/2006/relationships/hyperlink" Target="consultantplus://offline/ref=D3C52143C032115FA60F3D42F541D84CE979995BC514F65FADC513CA12DE2237EAD75694EDDEE114324F65D7A568BB7306EC8C9528C2C0BAb2l4M" TargetMode="External"/><Relationship Id="rId24" Type="http://schemas.openxmlformats.org/officeDocument/2006/relationships/hyperlink" Target="consultantplus://offline/ref=D3C52143C032115FA60F3D42F541D84CEB73985FCC1CF65FADC513CA12DE2237EAD75694EDDFE714334F65D7A568BB7306EC8C9528C2C0BAb2l4M" TargetMode="External"/><Relationship Id="rId25" Type="http://schemas.openxmlformats.org/officeDocument/2006/relationships/hyperlink" Target="consultantplus://offline/ref=D3C52143C032115FA60F3D42F541D84CE979995BC514F65FADC513CA12DE2237EAD75694EDDEE115354F65D7A568BB7306EC8C9528C2C0BAb2l4M" TargetMode="External"/><Relationship Id="rId26" Type="http://schemas.openxmlformats.org/officeDocument/2006/relationships/hyperlink" Target="consultantplus://offline/ref=D3C52143C032115FA60F3D42F541D84CEB7D995AC918F65FADC513CA12DE2237EAD75694EDDFE61C304F65D7A568BB7306EC8C9528C2C0BAb2l4M" TargetMode="External"/><Relationship Id="rId27" Type="http://schemas.openxmlformats.org/officeDocument/2006/relationships/hyperlink" Target="consultantplus://offline/ref=D3C52143C032115FA60F3D42F541D84CE97D9B5ECA14F65FADC513CA12DE2237EAD75697EAD9ED496200648BE135A8720CEC8F9734bCl0M" TargetMode="External"/><Relationship Id="rId28" Type="http://schemas.openxmlformats.org/officeDocument/2006/relationships/hyperlink" Target="consultantplus://offline/ref=D3C52143C032115FA60F3D42F541D84CEB73985FCC1CF65FADC513CA12DE2237EAD75694EDDDEE19304F65D7A568BB7306EC8C9528C2C0BAb2l4M" TargetMode="External"/><Relationship Id="rId29" Type="http://schemas.openxmlformats.org/officeDocument/2006/relationships/hyperlink" Target="consultantplus://offline/ref=D3C52143C032115FA60F3D42F541D84CE979995BC514F65FADC513CA12DE2237EAD75694EDDEE115354F65D7A568BB7306EC8C9528C2C0BAb2l4M" TargetMode="External"/><Relationship Id="rId30" Type="http://schemas.openxmlformats.org/officeDocument/2006/relationships/hyperlink" Target="consultantplus://offline/ref=D3C52143C032115FA60F3D42F541D84CEB7D995AC918F65FADC513CA12DE2237EAD75694EDDFE61C304F65D7A568BB7306EC8C9528C2C0BAb2l4M" TargetMode="External"/><Relationship Id="rId31" Type="http://schemas.openxmlformats.org/officeDocument/2006/relationships/hyperlink" Target="consultantplus://offline/ref=D3C52143C032115FA60F3D42F541D84CEB73985FCC1CF65FADC513CA12DE2237EAD75694EDDEEE14334F65D7A568BB7306EC8C9528C2C0BAb2l4M" TargetMode="External"/><Relationship Id="rId32" Type="http://schemas.openxmlformats.org/officeDocument/2006/relationships/hyperlink" Target="consultantplus://offline/ref=D3C52143C032115FA60F3D42F541D84CEB7D995AC918F65FADC513CA12DE2237EAD75694EDDFE61C304F65D7A568BB7306EC8C9528C2C0BAb2l4M" TargetMode="External"/><Relationship Id="rId33" Type="http://schemas.openxmlformats.org/officeDocument/2006/relationships/hyperlink" Target="consultantplus://offline/ref=D3C52143C032115FA60F3D42F541D84CEB73985FCC1CF65FADC513CA12DE2237EAD75694EDDDEE18374F65D7A568BB7306EC8C9528C2C0BAb2l4M" TargetMode="External"/><Relationship Id="rId34" Type="http://schemas.openxmlformats.org/officeDocument/2006/relationships/hyperlink" Target="consultantplus://offline/ref=D3C52143C032115FA60F3D42F541D84CE979995BC514F65FADC513CA12DE2237EAD75694EDDEE115354F65D7A568BB7306EC8C9528C2C0BAb2l4M" TargetMode="External"/><Relationship Id="rId35" Type="http://schemas.openxmlformats.org/officeDocument/2006/relationships/hyperlink" Target="consultantplus://offline/ref=D3C52143C032115FA60F3D42F541D84CEB7D995AC918F65FADC513CA12DE2237EAD75694EDDFE61C304F65D7A568BB7306EC8C9528C2C0BAb2l4M" TargetMode="External"/><Relationship Id="rId36" Type="http://schemas.openxmlformats.org/officeDocument/2006/relationships/hyperlink" Target="consultantplus://offline/ref=D3C52143C032115FA60F3D42F541D84CEB7C9E54CA18F65FADC513CA12DE2237EAD75694EDDFE61D3A4F65D7A568BB7306EC8C9528C2C0BAb2l4M" TargetMode="External"/><Relationship Id="rId37" Type="http://schemas.openxmlformats.org/officeDocument/2006/relationships/hyperlink" Target="consultantplus://offline/ref=D3C52143C032115FA60F3D42F541D84CE97D9B5ECA14F65FADC513CA12DE2237F8D70E98EDD7F81C315A3386E3b3lDM" TargetMode="External"/><Relationship Id="rId38" Type="http://schemas.openxmlformats.org/officeDocument/2006/relationships/hyperlink" Target="consultantplus://offline/ref=D3C52143C032115FA60F3D42F541D84CEB73985FCC1CF65FADC513CA12DE2237EAD75694EDDCE615314F65D7A568BB7306EC8C9528C2C0BAb2l4M" TargetMode="External"/><Relationship Id="rId39" Type="http://schemas.openxmlformats.org/officeDocument/2006/relationships/hyperlink" Target="consultantplus://offline/ref=D3C52143C032115FA60F3D42F541D84CEB7C9E54CA18F65FADC513CA12DE2237EAD75694EDDFE61D3A4F65D7A568BB7306EC8C9528C2C0BAb2l4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2020-12-08T12:37:00Z</dcterms:created>
  <dcterms:modified xsi:type="dcterms:W3CDTF">2020-12-10T09:20:22Z</dcterms:modified>
</cp:coreProperties>
</file>