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  <w:t xml:space="preserve">Зарегистрировано в Минюсте России 22 января 2019 г. N 53478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23 ноября 2018 г. N 1902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ФОРМ ЗАЯВЛЕНИЯ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ВКЛЮЧЕНИИ В РЕЕСТР ТАМОЖЕННЫХ ПРЕДСТАВИТЕЛЕЙ И ЗАЯВЛЕНИЯ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ВНЕСЕНИИ ИЗМЕНЕНИЙ В РЕЕСТР ТАМОЖЕННЫХ ПРЕДСТАВИТЕЛЕЙ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 </w:t>
      </w:r>
      <w:hyperlink r:id="rId7" w:history="1">
        <w:r>
          <w:rPr>
            <w:color w:val="000000" w:themeColor="text1"/>
          </w:rPr>
          <w:t xml:space="preserve">частью 5 статьи 342</w:t>
        </w:r>
      </w:hyperlink>
      <w:r>
        <w:rPr>
          <w:color w:val="000000" w:themeColor="text1"/>
        </w:rPr>
        <w:t xml:space="preserve"> и </w:t>
      </w:r>
      <w:hyperlink r:id="rId8" w:history="1">
        <w:r>
          <w:rPr>
            <w:color w:val="000000" w:themeColor="text1"/>
          </w:rPr>
          <w:t xml:space="preserve">частью 4 статьи 343</w:t>
        </w:r>
      </w:hyperlink>
      <w:r>
        <w:rPr>
          <w:color w:val="000000" w:themeColor="text1"/>
        </w:rPr>
        <w:t xml:space="preserve"> Федеральног</w:t>
      </w:r>
      <w:r>
        <w:rPr>
          <w:color w:val="000000" w:themeColor="text1"/>
        </w:rPr>
        <w:t xml:space="preserve">о закона от 3 августа 2018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7524), </w:t>
      </w:r>
      <w:hyperlink r:id="rId9" w:history="1">
        <w:r>
          <w:rPr>
            <w:color w:val="000000" w:themeColor="text1"/>
          </w:rPr>
          <w:t xml:space="preserve">пунктом 1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 Правительства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Российской </w:t>
      </w:r>
      <w:r>
        <w:rPr>
          <w:color w:val="000000" w:themeColor="text1"/>
        </w:rPr>
        <w:t xml:space="preserve">Федерации от 16 сентября 2013 г. N 809 (Собрание законодательства Российской Федерации, 2013, N 38, ст. 4823, N 45, ст. 5822; 2014, N 37, ст. 4971; 2015, N 2, ст. 491, N 47, ст. 6586; 2016, N 17, ст. 2399, N 28, ст. 4741;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 </w:t>
      </w:r>
      <w:hyperlink w:tooltip="Current Document" w:anchor="P33" w:history="1">
        <w:r>
          <w:rPr>
            <w:color w:val="000000" w:themeColor="text1"/>
          </w:rPr>
          <w:t xml:space="preserve">форму</w:t>
        </w:r>
      </w:hyperlink>
      <w:r>
        <w:rPr>
          <w:color w:val="000000" w:themeColor="text1"/>
        </w:rPr>
        <w:t xml:space="preserve"> заявления о включении в реестр таможенных представителей согласно приложению N 1 к настоящему приказу.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Утвердить </w:t>
      </w:r>
      <w:hyperlink w:tooltip="Current Document" w:anchor="P155" w:history="1">
        <w:r>
          <w:rPr>
            <w:color w:val="000000" w:themeColor="text1"/>
          </w:rPr>
          <w:t xml:space="preserve">форму</w:t>
        </w:r>
      </w:hyperlink>
      <w:r>
        <w:rPr>
          <w:color w:val="000000" w:themeColor="text1"/>
        </w:rPr>
        <w:t xml:space="preserve"> заявления о внесении изменений в реестр таможенных представителей согласно приложению N 2 к настоящему приказу.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1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23 ноября 2018 г. N 1902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33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                                 Заявление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о включении в реестр таможенных представителей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просим включить 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>
        <w:rPr>
          <w:color w:val="000000" w:themeColor="text1"/>
        </w:rPr>
        <w:t xml:space="preserve">(полное фирменное наименование юридического лица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с указанием организационно-правовой формы)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реестр таможенных представителей.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Сведения о юридическом лице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5159"/>
        <w:gridCol w:w="2891"/>
      </w:tblGrid>
      <w:tr>
        <w:trPr/>
        <w:tc>
          <w:tcPr>
            <w:gridSpan w:val="4"/>
            <w:tcW w:w="907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2"/>
            </w:pPr>
            <w:r>
              <w:rPr>
                <w:color w:val="000000" w:themeColor="text1"/>
              </w:rPr>
              <w:t xml:space="preserve">I. Общие сведения о заявителе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Организационно-правовая форма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Полное фирменное наименование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Сокращенное фирменное наименование (при наличии)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Идентификационный номер налогоплательщика (ИНН)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причины постановки на учет в налоговом органе (КПП)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Основной государственный регистрационный номер (ОГРН)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Местонахождение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Почтовый адрес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Средства связи (телефон, факс, адрес электронной почты)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Фамилия, имя, отчество (при наличии) руководителя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Сведения об учредителях (участниках)</w:t>
            </w:r>
            <w:r>
              <w:rPr>
                <w:color w:val="000000" w:themeColor="text1"/>
              </w:rPr>
            </w:r>
          </w:p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(фамилия, имя, отчество (при наличии) физического лица, наименование юридического лица, ИНН)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и местонахождение обособленных структурных подразделений, через которые заявитель планирует осуществлять деятельность в качестве таможенного представителя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причины постановки на учет в налоговом органе (КПП) обособленных структурных подразделений, через которые заявитель планирует осуществлять деятельность в качестве таможенного представителя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4"/>
            <w:tcW w:w="907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2"/>
            </w:pPr>
            <w:r>
              <w:rPr>
                <w:color w:val="000000" w:themeColor="text1"/>
              </w:rPr>
              <w:t xml:space="preserve">II. Сведения об обеспечении исполнения обязанностей юридического лица, осуществляющего деятельность в сфере таможенного дела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Общая сумма обеспечения, руб.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Способы обеспечения исполнения обязанностей юридического лица, осуществляющего деятельность в сфере таможенного дела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left w:val="none" w:color="000000" w:sz="4" w:space="0"/>
            </w:tcBorders>
            <w:tcW w:w="510" w:type="dxa"/>
            <w:vMerge w:val="restart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1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2.1</w:t>
            </w:r>
            <w:r>
              <w:rPr>
                <w:color w:val="000000" w:themeColor="text1"/>
              </w:rPr>
            </w:r>
          </w:p>
        </w:tc>
        <w:tc>
          <w:tcPr>
            <w:tcW w:w="51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Банковская гарантия; номер, дата выдачи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left w:val="none" w:color="000000" w:sz="4" w:space="0"/>
            </w:tcBorders>
            <w:tcW w:w="5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1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2.2</w:t>
            </w:r>
            <w:r>
              <w:rPr>
                <w:color w:val="000000" w:themeColor="text1"/>
              </w:rPr>
            </w:r>
          </w:p>
        </w:tc>
        <w:tc>
          <w:tcPr>
            <w:tcW w:w="51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Денежный залог; номер и дата платежного поручения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left w:val="none" w:color="000000" w:sz="4" w:space="0"/>
            </w:tcBorders>
            <w:tcW w:w="51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1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2.3</w:t>
            </w:r>
            <w:r>
              <w:rPr>
                <w:color w:val="000000" w:themeColor="text1"/>
              </w:rPr>
            </w:r>
          </w:p>
        </w:tc>
        <w:tc>
          <w:tcPr>
            <w:tcW w:w="515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Договор поручительства; номер, дата заключения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Регистрационный номер таможенной расписки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таможенной расписки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4"/>
            <w:tcW w:w="907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2"/>
            </w:pPr>
            <w:r>
              <w:rPr>
                <w:color w:val="000000" w:themeColor="text1"/>
              </w:rPr>
              <w:t xml:space="preserve">III. Сведения о договоре (договорах) страхования риска гражданской ответственности таможенного представителя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договора страхования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заключения договора страхования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Срок действия договора страхования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страховой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и дата выдачи лицензии на право страхования ответственности таможенных представителей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4"/>
            <w:tcW w:w="907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2"/>
            </w:pPr>
            <w:r>
              <w:rPr>
                <w:color w:val="000000" w:themeColor="text1"/>
              </w:rPr>
              <w:t xml:space="preserve">IV. Сведения об ограничениях сферы деятельности в качестве таможенного представителя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Совершение таможенных операций в отношении отдельных категорий товаров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Совершение таможенных операций в отношении товаров, не облагаемых вывозными таможенными пошлинами и помещаемых под таможенную процедуру экспорта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Совершение таможенных операций в отдельном регионе деятельности таможенного органа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1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Осуществление деятельности без ограничений</w:t>
            </w:r>
            <w:r>
              <w:rPr>
                <w:color w:val="000000" w:themeColor="text1"/>
              </w:rPr>
            </w:r>
          </w:p>
        </w:tc>
        <w:tc>
          <w:tcPr>
            <w:tcW w:w="289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          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(должность, фамилия, имя, отчество (при наличии)        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руководителя/уполномоченного лица)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(дата составления заявления)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 N 2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23 ноября 2018 г. N 1902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155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                                 Заявление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о внесении изменений в реестр таможенных представителей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(полное фирменное наименование юридического лица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с указанием организационно-правовой формы)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просит   внести  изменения  в  реестр  таможенных  представителей  в  связи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 изменением сведений 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(сведения, подлежащие изменению)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Сведения о юридическом лице </w:t>
      </w:r>
      <w:hyperlink w:tooltip="Current Document" w:anchor="P221" w:history="1">
        <w:r>
          <w:rPr>
            <w:color w:val="000000" w:themeColor="text1"/>
          </w:rPr>
          <w:t xml:space="preserve">&lt;*&gt;</w:t>
        </w:r>
      </w:hyperlink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6123"/>
        <w:gridCol w:w="2381"/>
      </w:tblGrid>
      <w:tr>
        <w:trPr/>
        <w:tc>
          <w:tcPr>
            <w:gridSpan w:val="3"/>
            <w:tcW w:w="90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2"/>
            </w:pPr>
            <w:r>
              <w:rPr>
                <w:color w:val="000000" w:themeColor="text1"/>
              </w:rPr>
              <w:t xml:space="preserve">I. Общие сведения о заявителе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Организационно-правовая форма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Полное фирменное наименование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Сокращенное фирменное наименование (при наличии)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Идентификационный номер налогоплательщика (ИНН)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причины постановки на учет в налоговом органе (КПП)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Местонахождение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Почтовый адрес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Средства связи (телефон, факс, адрес электронной почты)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и местонахождение обособленных структурных подразделений, через которые заявитель планирует осуществлять деятельность в качестве таможенного представителя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причины постановки на учет в налоговом органе (КПП) обособленных структурных подразделений, через которые заявитель планирует осуществлять деятельность в качестве таможенного представителя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3"/>
            <w:tcW w:w="907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2"/>
            </w:pPr>
            <w:r>
              <w:rPr>
                <w:color w:val="000000" w:themeColor="text1"/>
              </w:rPr>
              <w:t xml:space="preserve">II. Сведения об ограничениях сферы деятельности в качестве таможенного представителя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Совершение таможенных операций в отношении отдельных категорий товаров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Совершение таможенных операций в отношении товаров, не облагаемых вывозными таможенными пошлинами и помещаемых под таможенную процедуру экспорта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Совершение таможенных операций в отдельном регионе деятельности таможенного органа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6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612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Осуществление деятельности без ограничений</w:t>
            </w:r>
            <w:r>
              <w:rPr>
                <w:color w:val="000000" w:themeColor="text1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          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(должность, фамилия, имя, отчество (при наличии)             (подпись)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руководителя/уполномоченного лица)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(дата составления заявления)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221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&lt;*&gt; Заполняется раздел заявления, сведения из которого изменились.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3DEF3E4B014A3BEE30F4017A43A144C4B129E818597AA3A6C8E3CF27D7FE1C88F0E80E72647B54BB8FC832612E8A1A539D37BC14324DAA5EMAuEM" TargetMode="External"/><Relationship Id="rId8" Type="http://schemas.openxmlformats.org/officeDocument/2006/relationships/hyperlink" Target="consultantplus://offline/ref=3DEF3E4B014A3BEE30F4017A43A144C4B129E818597AA3A6C8E3CF27D7FE1C88F0E80E72647B5BBC8FC832612E8A1A539D37BC14324DAA5EMAuEM" TargetMode="External"/><Relationship Id="rId9" Type="http://schemas.openxmlformats.org/officeDocument/2006/relationships/hyperlink" Target="consultantplus://offline/ref=3DEF3E4B014A3BEE30F4017A43A144C4B12EE91A5F7AA3A6C8E3CF27D7FE1C88F0E80E72647850BD8FC832612E8A1A539D37BC14324DAA5EMAuE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 Владимир Леонидович</dc:creator>
  <cp:revision>2</cp:revision>
  <dcterms:created xsi:type="dcterms:W3CDTF">2020-12-08T12:46:00Z</dcterms:created>
  <dcterms:modified xsi:type="dcterms:W3CDTF">2020-12-10T09:47:51Z</dcterms:modified>
</cp:coreProperties>
</file>