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bookmarkStart w:id="0" w:name="_GoBack"/>
      <w:r>
        <w:rPr>
          <w:color w:val="000000" w:themeColor="text1"/>
        </w:rPr>
      </w:r>
      <w:bookmarkEnd w:id="0"/>
      <w:r>
        <w:rPr>
          <w:color w:val="000000" w:themeColor="text1"/>
        </w:rPr>
        <w:t xml:space="preserve">Зарегистрировано в Минюсте России 6 апреля 2017 г. N 46280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13 марта 2017 г. N 377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ПОРЯДКА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ПРИНЯТИЯ ФЕДЕРАЛЬНОЙ ТАМОЖЕННОЙ СЛУЖБОЙ И </w:t>
      </w:r>
      <w:r>
        <w:rPr>
          <w:color w:val="000000" w:themeColor="text1"/>
        </w:rPr>
        <w:t xml:space="preserve">ТАМОЖЕННЫМИ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ОРГАНАМИ РОССИЙСКОЙ ФЕДЕРАЦИИ РЕШЕНИЙ О ПРИЗНАНИИ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БЕЗНАДЕЖНОЙ К ВЗЫСКАНИЮ ЗАДОЛЖЕННОСТИ ПО ПЛАТЕЖАМ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БЮДЖЕТЫ БЮДЖЕТНОЙ СИСТЕМЫ РОССИЙСКОЙ ФЕДЕРАЦИИ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соответствии со </w:t>
      </w:r>
      <w:hyperlink r:id="rId7" w:history="1">
        <w:r>
          <w:rPr>
            <w:color w:val="000000" w:themeColor="text1"/>
          </w:rPr>
          <w:t xml:space="preserve">статьей 47.2</w:t>
        </w:r>
      </w:hyperlink>
      <w:r>
        <w:rPr>
          <w:color w:val="000000" w:themeColor="text1"/>
        </w:rPr>
        <w:t xml:space="preserve"> Бюджетного кодекса Российской Федерации (Собрание законодательства Российской Федерации, 1998, N 31, ст. 3823; 2017, N 1, ст. 7) и </w:t>
      </w:r>
      <w:hyperlink r:id="rId8" w:history="1">
        <w:r>
          <w:rPr>
            <w:color w:val="000000" w:themeColor="text1"/>
          </w:rPr>
          <w:t xml:space="preserve">пунктом 2</w:t>
        </w:r>
      </w:hyperlink>
      <w:r>
        <w:rPr>
          <w:color w:val="000000" w:themeColor="text1"/>
        </w:rPr>
        <w:t xml:space="preserve"> постановления Правительства Российской Федерации от 6 мая 2</w:t>
      </w:r>
      <w:r>
        <w:rPr>
          <w:color w:val="000000" w:themeColor="text1"/>
        </w:rPr>
        <w:t xml:space="preserve">016 г. N 393 "Об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Федерации" (Собрание законодательства Российской Федерации, 2016, N 20, ст. 2833)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Утвердить прилагаемый </w:t>
      </w:r>
      <w:hyperlink w:tooltip="Current Document" w:anchor="P33" w:history="1">
        <w:r>
          <w:rPr>
            <w:color w:val="000000" w:themeColor="text1"/>
          </w:rPr>
          <w:t xml:space="preserve">Порядок</w:t>
        </w:r>
      </w:hyperlink>
      <w:r>
        <w:rPr>
          <w:color w:val="000000" w:themeColor="text1"/>
        </w:rPr>
        <w:t xml:space="preserve"> принятия Федеральной таможенной службой и таможенными органами Российской Федерации решений о признании безнадежной к взысканию задолженности по платежам в бюджеты бюджетной системы Российской Федерации (далее - Порядок).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Начальникам таможенных органов обеспечить выполнение положений </w:t>
      </w:r>
      <w:hyperlink w:tooltip="Current Document" w:anchor="P33" w:history="1">
        <w:r>
          <w:rPr>
            <w:color w:val="000000" w:themeColor="text1"/>
          </w:rPr>
          <w:t xml:space="preserve">Порядка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настоящего приказа оставляю за собой.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r/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13.03.2017 N 377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33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ПОРЯДОК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ПРИНЯТИЯ ФЕДЕРАЛЬНОЙ ТАМОЖЕННОЙ СЛУЖБОЙ И </w:t>
      </w:r>
      <w:r>
        <w:rPr>
          <w:color w:val="000000" w:themeColor="text1"/>
        </w:rPr>
        <w:t xml:space="preserve">ТАМОЖЕННЫМИ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ОРГАНАМИ РОССИЙСКОЙ ФЕДЕРАЦИИ РЕШЕНИЙ О ПРИЗНАНИИ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БЕЗНАДЕЖНОЙ К ВЗЫСКАНИЮ ЗАДОЛЖЕННОСТИ ПО ПЛАТЕЖАМ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БЮДЖЕТЫ БЮДЖЕТНОЙ СИСТЕМЫ РОССИЙСКОЙ ФЕДЕРАЦИИ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</w:t>
      </w:r>
      <w:r>
        <w:rPr>
          <w:color w:val="000000" w:themeColor="text1"/>
        </w:rPr>
        <w:t xml:space="preserve">Порядок принятия Федеральной таможенной службой и таможенными органами Российской Федерации решений о признании безнадежной к взысканию задолженнос</w:t>
      </w:r>
      <w:r>
        <w:rPr>
          <w:color w:val="000000" w:themeColor="text1"/>
        </w:rPr>
        <w:t xml:space="preserve">ти по платежам в бюджеты бюджетной системы Российской Федерации (далее - Порядок) определяет правила и условия принятия Федеральной таможенной службой и таможенными органами Российской Федерации решений о признании безнадежной к взысканию задолженности по </w:t>
      </w:r>
      <w:r>
        <w:rPr>
          <w:color w:val="000000" w:themeColor="text1"/>
        </w:rPr>
        <w:t xml:space="preserve">платежам в бюджеты бюджетной системы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Положения Порядка не распространяются на платежи, установленные законодательством Российской Федерации о налогах и сборах, правом Евразийского экономического союза и законодательством Российской Федерации о таможенном деле.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rPr>
          <w:color w:val="000000" w:themeColor="text1"/>
        </w:rPr>
        <w:t xml:space="preserve">ФТС России и таможенные органы, являющиеся администраторами доходов бюджетов бюджетной системы Российской Федерации (далее - администратор доходов бюджета), в соответствии с </w:t>
      </w:r>
      <w:hyperlink r:id="rId9" w:history="1">
        <w:r>
          <w:rPr>
            <w:color w:val="000000" w:themeColor="text1"/>
          </w:rPr>
          <w:t xml:space="preserve">пунктом 2 статьи 160.1</w:t>
        </w:r>
      </w:hyperlink>
      <w:r>
        <w:rPr>
          <w:color w:val="000000" w:themeColor="text1"/>
        </w:rPr>
        <w:t xml:space="preserve"> Бюджетного кодекса Российской Федерации (Собрание законодательства Российской Федерации, 1998, N 31, ст. 3823; 2007, N 18, ст. 2117; 2010, N 19, ст. 2291; 2011, N 27, ст. 3873;</w:t>
      </w:r>
      <w:r>
        <w:rPr>
          <w:color w:val="000000" w:themeColor="text1"/>
        </w:rPr>
        <w:t xml:space="preserve"> 2014, N 43, ст. 5795, N 48</w:t>
      </w:r>
      <w:r>
        <w:rPr>
          <w:color w:val="000000" w:themeColor="text1"/>
        </w:rPr>
        <w:t xml:space="preserve">, ст. 6664; 2016, N 1, ст. 26, N 27, ст. 4278, ст. 4279, N 49, ст. 6852; 2017, N 1, ст. 7) осуществляют бюджетные полномочия по принятию решений о признании безнадежной к взысканию задолженности по платежам в бюджеты бюджетной системы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42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3. Основаниями </w:t>
      </w:r>
      <w:r>
        <w:rPr>
          <w:color w:val="000000" w:themeColor="text1"/>
        </w:rPr>
        <w:t xml:space="preserve">для принятия администраторами доходов бюджета решений о признании безнадежной к взысканию задолженности по платежам в бюджеты</w:t>
      </w:r>
      <w:r>
        <w:rPr>
          <w:color w:val="000000" w:themeColor="text1"/>
        </w:rPr>
        <w:t xml:space="preserve"> бюджетной системы Российской Федерации являются следующие установленные случаи: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смерть физического лица - плательщика платежей в бюджет или объявление его умершим в порядке, установленном гражданским процессуальным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признание банкротом индивидуального предпринимателя - плательщика платежей в бюджет в соответствии с Федеральным </w:t>
      </w:r>
      <w:hyperlink r:id="rId10" w:history="1">
        <w:r>
          <w:rPr>
            <w:color w:val="000000" w:themeColor="text1"/>
          </w:rPr>
          <w:t xml:space="preserve">законом</w:t>
        </w:r>
      </w:hyperlink>
      <w:r>
        <w:rPr>
          <w:color w:val="000000" w:themeColor="text1"/>
        </w:rPr>
        <w:t xml:space="preserve"> от 26 октября 2002 г. N 127-ФЗ "О несостоятельности (банкротстве)" (Собрание законодательства Российской Федерации, 2002, N 43, ст. 4190; 2004, N 35, ст. 3607; 2005, N 1, ст. 18, ст. 46, N 44, ст. 4471; 2006, N 30, ст. 3292, N 52, ст. 5497;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2007, N 7, ст. 834, N 18, ст. 2117, ст. 3754, N 41, ст. 4845, N 48, ст. 5814, N 49, ст. 6078, ст. 6079; 2008, N 30, ст. 3616, N 49, ст. 5748; 2009, N 1, ст. 4, ст. 14, N 18, ст. 2153, ст. 3632, N 52, ст. 6450;</w:t>
      </w:r>
      <w:r>
        <w:rPr>
          <w:color w:val="000000" w:themeColor="text1"/>
        </w:rPr>
        <w:t xml:space="preserve"> 2010, N 17, ст. 1988, N 31, ст. 4188, ст. 4196; 2011, N 1, ст. 41, N 7, ст. 905, N 19, ст. 2708, N 27, ст. 3880, N 29, ст. 4301, N 30, ст. 4576, N 48, ст. 6728, N 49, ст. 7015, ст. 7024, ст. 7040, N 49, ст. 7061, ст. 7068, N 50, ст. 7351, ст. 7357; </w:t>
      </w:r>
      <w:r>
        <w:rPr>
          <w:color w:val="000000" w:themeColor="text1"/>
        </w:rPr>
        <w:t xml:space="preserve">2012, N 23, ст. 2871, N 31, ст. 4333, N 53, ст. 7607, ст. 7619; 2013, N 26, ст. 3207, N 27, ст. 3477, ст. 3481, N 30, ст. 4084, N 51, ст. 6699, N 52, ст. 6975, ст. 6979, ст. 6984; 2014, N 11, ст. 1095, ст. 1098, N 30, ст. 4217;</w:t>
      </w:r>
      <w:r>
        <w:rPr>
          <w:color w:val="000000" w:themeColor="text1"/>
        </w:rPr>
        <w:t xml:space="preserve"> 2014, N 49, ст. 6914, N 52, ст. 7543; 2015, N 1, ст. 10, ст. 11, ст. 35, N 27, ст. 3945, ст. 3958, ст. 3967, ст. 3977, N 29, ст. 4350, ст. 4355, ст. 4362; </w:t>
      </w:r>
      <w:r>
        <w:rPr>
          <w:color w:val="000000" w:themeColor="text1"/>
        </w:rPr>
        <w:t xml:space="preserve">2016, N 1, ст. 11, ст. 27, N 23, ст. 3296, N 27, ст. 4225, ст. 4293) в части задолженности по платежам в бюджеты бюджетной системы Российской Федерации, не погашенным по причине недостаточности имущества должника;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ликвидация организации - плательщика платежей в бюджет в части задолженн</w:t>
      </w:r>
      <w:r>
        <w:rPr>
          <w:color w:val="000000" w:themeColor="text1"/>
        </w:rPr>
        <w:t xml:space="preserve">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организации, в пределах и порядке, которые установлены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принятие судом акта, в соответствии с которым администратор доходов бюджета утрачивает возможность взыскания задолженности по платежам в бюджет бюджетной системы Ро</w:t>
      </w:r>
      <w:r>
        <w:rPr>
          <w:color w:val="000000" w:themeColor="text1"/>
        </w:rPr>
        <w:t xml:space="preserve">ссийской Федерации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11" w:history="1">
        <w:r>
          <w:rPr>
            <w:color w:val="000000" w:themeColor="text1"/>
          </w:rPr>
          <w:t xml:space="preserve">пунктами 3</w:t>
        </w:r>
      </w:hyperlink>
      <w:r>
        <w:rPr>
          <w:color w:val="000000" w:themeColor="text1"/>
        </w:rPr>
        <w:t xml:space="preserve"> и </w:t>
      </w:r>
      <w:hyperlink r:id="rId12" w:history="1">
        <w:r>
          <w:rPr>
            <w:color w:val="000000" w:themeColor="text1"/>
          </w:rPr>
          <w:t xml:space="preserve">4 части 1 статьи 46</w:t>
        </w:r>
      </w:hyperlink>
      <w:r>
        <w:rPr>
          <w:color w:val="000000" w:themeColor="text1"/>
        </w:rPr>
        <w:t xml:space="preserve"> Федерального закона от 2 октября 2007 г. N 229-ФЗ "Об исполнительном производстве" (Собрание законодательства Российской Федерации, 2007, N 41, ст. 4849; 2011, N 30, ст. 4573;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2013, N 52, ст. 6948, ст. 7006; </w:t>
      </w:r>
      <w:r>
        <w:rPr>
          <w:color w:val="000000" w:themeColor="text1"/>
        </w:rPr>
        <w:t xml:space="preserve">2014, N 11, ст. 1099; 2016, N 27, ст. 4293; 2017, N 1, ст. 33), если с даты образования задолженности по платежам в бюджеты бюджетной системы Российской Федерации прошло более пяти лет, в следующих случаях: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размер задолженности не превышает размера требований к должнику, установленного </w:t>
      </w:r>
      <w:hyperlink r:id="rId13" w:history="1">
        <w:r>
          <w:rPr>
            <w:color w:val="000000" w:themeColor="text1"/>
          </w:rPr>
          <w:t xml:space="preserve">законодательством</w:t>
        </w:r>
      </w:hyperlink>
      <w:r>
        <w:rPr>
          <w:color w:val="000000" w:themeColor="text1"/>
        </w:rPr>
        <w:t xml:space="preserve"> Российской Федерации о несостоятельности (банкротстве) для возбуждения производства по делу о банкротстве;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судом </w:t>
      </w:r>
      <w:r>
        <w:rPr>
          <w:color w:val="000000" w:themeColor="text1"/>
        </w:rPr>
        <w:t xml:space="preserve">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" w:name="P50"/>
      <w:r>
        <w:rPr>
          <w:color w:val="000000" w:themeColor="text1"/>
        </w:rPr>
      </w:r>
      <w:bookmarkEnd w:id="3"/>
      <w:r>
        <w:rPr>
          <w:color w:val="000000" w:themeColor="text1"/>
        </w:rPr>
        <w:t xml:space="preserve">4. Помимо случаев, предусмотренных </w:t>
      </w:r>
      <w:hyperlink w:tooltip="Current Document" w:anchor="P42" w:history="1">
        <w:r>
          <w:rPr>
            <w:color w:val="000000" w:themeColor="text1"/>
          </w:rPr>
          <w:t xml:space="preserve">пунктом 3</w:t>
        </w:r>
      </w:hyperlink>
      <w:r>
        <w:rPr>
          <w:color w:val="000000" w:themeColor="text1"/>
        </w:rPr>
        <w:t xml:space="preserve"> Порядка, административные штрафы, не уплаченные в установленный срок, признаются безнадежными к взысканию в случае истечения установленного </w:t>
      </w:r>
      <w:hyperlink r:id="rId14" w:history="1">
        <w:r>
          <w:rPr>
            <w:color w:val="000000" w:themeColor="text1"/>
          </w:rPr>
          <w:t xml:space="preserve">статьей 31.9</w:t>
        </w:r>
      </w:hyperlink>
      <w:r>
        <w:rPr>
          <w:color w:val="000000" w:themeColor="text1"/>
        </w:rPr>
        <w:t xml:space="preserve"> Кодекса Российской Федерации об административных правонарушениях (Собрание законодательства Российской Федерации, 2002, N 1, ст. 1; 2011, N 17, ст. 2312; </w:t>
      </w:r>
      <w:r>
        <w:rPr>
          <w:color w:val="000000" w:themeColor="text1"/>
        </w:rPr>
        <w:t xml:space="preserve">2017, N 1, ст. 47)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4" w:name="P51"/>
      <w:r>
        <w:rPr>
          <w:color w:val="000000" w:themeColor="text1"/>
        </w:rPr>
      </w:r>
      <w:bookmarkEnd w:id="4"/>
      <w:r>
        <w:rPr>
          <w:color w:val="000000" w:themeColor="text1"/>
        </w:rPr>
        <w:t xml:space="preserve">5. Администратор доходов бюджета принимает решение </w:t>
      </w:r>
      <w:r>
        <w:rPr>
          <w:color w:val="000000" w:themeColor="text1"/>
        </w:rPr>
        <w:t xml:space="preserve">о признании безнадежной к взысканию задолженности по платежам в бюджеты бюджетной системы Российской Федерации по основаниям</w:t>
      </w:r>
      <w:r>
        <w:rPr>
          <w:color w:val="000000" w:themeColor="text1"/>
        </w:rPr>
        <w:t xml:space="preserve">, установленным </w:t>
      </w:r>
      <w:hyperlink w:tooltip="Current Document" w:anchor="P42" w:history="1">
        <w:r>
          <w:rPr>
            <w:color w:val="000000" w:themeColor="text1"/>
          </w:rPr>
          <w:t xml:space="preserve">пунктами 3</w:t>
        </w:r>
      </w:hyperlink>
      <w:r>
        <w:rPr>
          <w:color w:val="000000" w:themeColor="text1"/>
        </w:rPr>
        <w:t xml:space="preserve">, </w:t>
      </w:r>
      <w:hyperlink w:tooltip="Current Document" w:anchor="P50" w:history="1">
        <w:r>
          <w:rPr>
            <w:color w:val="000000" w:themeColor="text1"/>
          </w:rPr>
          <w:t xml:space="preserve">4</w:t>
        </w:r>
      </w:hyperlink>
      <w:r>
        <w:rPr>
          <w:color w:val="000000" w:themeColor="text1"/>
        </w:rPr>
        <w:t xml:space="preserve"> Порядка и подтвержденным следующими документами (или заверенными копиями):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выпиской из отчетности администратора доходов бюджета об учитываемых суммах задолженности по уплате платежей в бюджеты бюджетной системы Российской Федерации, рекомендуемый образец которой приведен в </w:t>
      </w:r>
      <w:hyperlink w:tooltip="Current Document" w:anchor="P80" w:history="1">
        <w:r>
          <w:rPr>
            <w:color w:val="000000" w:themeColor="text1"/>
          </w:rPr>
          <w:t xml:space="preserve">приложении N 1</w:t>
        </w:r>
      </w:hyperlink>
      <w:r>
        <w:rPr>
          <w:color w:val="000000" w:themeColor="text1"/>
        </w:rPr>
        <w:t xml:space="preserve"> к Порядку;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справкой администратора доходов бюджета о принятых мерах по обеспечению взыскания задолженности по платежам в бюджеты бюджетной системы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документами, подтверждающими случаи признания безнадежной к взысканию задолженности по платежам в бюджеты бюджетной системы Российской Федерации, в том числе: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документом, свидетельствующим о смерти физического лица - плательщика платежей в бюджет или подтверждающим факт объявления его умершим;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документом, содержащим сведения из Единого государственного реестра индивидуальных предпринимателей о прекращени</w:t>
      </w:r>
      <w:r>
        <w:rPr>
          <w:color w:val="000000" w:themeColor="text1"/>
        </w:rPr>
        <w:t xml:space="preserve">и деятельности вследствие признания банкротом индивидуального предпринимателя - плательщика платежей в бюджет,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судебным актом, в соответствии с которым администратор доходов бюджета утрачивает возможность взыскания задолж</w:t>
      </w:r>
      <w:r>
        <w:rPr>
          <w:color w:val="000000" w:themeColor="text1"/>
        </w:rPr>
        <w:t xml:space="preserve">енности по платежам в бюджет в связи с истечением установленного срока ее взыскания (срока исковой давности), в том числе определением суда об отказе в восстановлении пропущенного срока подачи в суд заявления о взыскании задолженности по платежам в бюджет;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постановлением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15" w:history="1">
        <w:r>
          <w:rPr>
            <w:color w:val="000000" w:themeColor="text1"/>
          </w:rPr>
          <w:t xml:space="preserve">пунктами 3</w:t>
        </w:r>
      </w:hyperlink>
      <w:r>
        <w:rPr>
          <w:color w:val="000000" w:themeColor="text1"/>
        </w:rPr>
        <w:t xml:space="preserve"> и </w:t>
      </w:r>
      <w:hyperlink r:id="rId16" w:history="1">
        <w:r>
          <w:rPr>
            <w:color w:val="000000" w:themeColor="text1"/>
          </w:rPr>
          <w:t xml:space="preserve">4 части 1 статьи 46</w:t>
        </w:r>
      </w:hyperlink>
      <w:r>
        <w:rPr>
          <w:color w:val="000000" w:themeColor="text1"/>
        </w:rPr>
        <w:t xml:space="preserve"> Федерального закона от 2 октября 2007 г. N 229-ФЗ "Об исполнительном производстве".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5" w:name="P59"/>
      <w:r>
        <w:rPr>
          <w:color w:val="000000" w:themeColor="text1"/>
        </w:rPr>
      </w:r>
      <w:bookmarkEnd w:id="5"/>
      <w:r>
        <w:rPr>
          <w:color w:val="000000" w:themeColor="text1"/>
        </w:rPr>
        <w:t xml:space="preserve">6. </w:t>
      </w:r>
      <w:r>
        <w:rPr>
          <w:color w:val="000000" w:themeColor="text1"/>
        </w:rPr>
        <w:t xml:space="preserve">Помимо документов, перечисленных в </w:t>
      </w:r>
      <w:hyperlink w:tooltip="Current Document" w:anchor="P51" w:history="1">
        <w:r>
          <w:rPr>
            <w:color w:val="000000" w:themeColor="text1"/>
          </w:rPr>
          <w:t xml:space="preserve">пункте 5</w:t>
        </w:r>
      </w:hyperlink>
      <w:r>
        <w:rPr>
          <w:color w:val="000000" w:themeColor="text1"/>
        </w:rPr>
        <w:t xml:space="preserve"> Порядка, основания для принятия </w:t>
      </w:r>
      <w:r>
        <w:rPr>
          <w:color w:val="000000" w:themeColor="text1"/>
        </w:rPr>
        <w:t xml:space="preserve">решения о признании безнадежной к взысканию задолженности по уплате платежей в бюджеты бюджетной системы Российской Федерации должны б</w:t>
      </w:r>
      <w:r>
        <w:rPr>
          <w:color w:val="000000" w:themeColor="text1"/>
        </w:rPr>
        <w:t xml:space="preserve">ыть подтверждены заверенной копией постановления о прекращении исполнения постановления о назначении административного наказания или иным документом, подтверждающим истечение срока давности исполнения постановления о назначении административного наказания.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 </w:t>
      </w:r>
      <w:r>
        <w:rPr>
          <w:color w:val="000000" w:themeColor="text1"/>
        </w:rPr>
        <w:t xml:space="preserve">Структурное под</w:t>
      </w:r>
      <w:r>
        <w:rPr>
          <w:color w:val="000000" w:themeColor="text1"/>
        </w:rPr>
        <w:t xml:space="preserve">разделение администратора доходов бюджета, осуществляющее контроль за полнотой и своевременностью поступления платежей в бюджеты бюджетной системы Российской Федерации, выявляет наличие задолженности по платежам в бюджеты бюджетной системы Российской Федер</w:t>
      </w:r>
      <w:r>
        <w:rPr>
          <w:color w:val="000000" w:themeColor="text1"/>
        </w:rPr>
        <w:t xml:space="preserve">ации и направляет документы, подтверждающие наличие оснований для принятия решений о признании безнадежной к взысканию задолженности по платежам в бюджеты бюджетной системы Российской Федерации, на рассмотрение постоянно действующей комиссии по поступлению</w:t>
      </w:r>
      <w:r>
        <w:rPr>
          <w:color w:val="000000" w:themeColor="text1"/>
        </w:rPr>
        <w:t xml:space="preserve"> и выбытию активов администратора доходов бюджета (далее - Комиссия).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 Комиссия проводит заседания не реже 1 раза в квартал при наличии оснований и документов, указанных в </w:t>
      </w:r>
      <w:hyperlink w:tooltip="Current Document" w:anchor="P42" w:history="1">
        <w:r>
          <w:rPr>
            <w:color w:val="000000" w:themeColor="text1"/>
          </w:rPr>
          <w:t xml:space="preserve">пунктах 3</w:t>
        </w:r>
      </w:hyperlink>
      <w:r>
        <w:rPr>
          <w:color w:val="000000" w:themeColor="text1"/>
        </w:rPr>
        <w:t xml:space="preserve"> - </w:t>
      </w:r>
      <w:hyperlink w:tooltip="Current Document" w:anchor="P59" w:history="1">
        <w:r>
          <w:rPr>
            <w:color w:val="000000" w:themeColor="text1"/>
          </w:rPr>
          <w:t xml:space="preserve">6</w:t>
        </w:r>
      </w:hyperlink>
      <w:r>
        <w:rPr>
          <w:color w:val="000000" w:themeColor="text1"/>
        </w:rPr>
        <w:t xml:space="preserve"> Порядка.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6" w:name="P62"/>
      <w:r>
        <w:rPr>
          <w:color w:val="000000" w:themeColor="text1"/>
        </w:rPr>
      </w:r>
      <w:bookmarkEnd w:id="6"/>
      <w:r>
        <w:rPr>
          <w:color w:val="000000" w:themeColor="text1"/>
        </w:rPr>
        <w:t xml:space="preserve">9. </w:t>
      </w:r>
      <w:r>
        <w:rPr>
          <w:color w:val="000000" w:themeColor="text1"/>
        </w:rPr>
        <w:t xml:space="preserve">Не позднее 14 рабочих дней после дня представления документов, указанных в </w:t>
      </w:r>
      <w:hyperlink w:tooltip="Current Document" w:anchor="P51" w:history="1">
        <w:r>
          <w:rPr>
            <w:color w:val="000000" w:themeColor="text1"/>
          </w:rPr>
          <w:t xml:space="preserve">пунктах 5</w:t>
        </w:r>
      </w:hyperlink>
      <w:r>
        <w:rPr>
          <w:color w:val="000000" w:themeColor="text1"/>
        </w:rPr>
        <w:t xml:space="preserve"> и </w:t>
      </w:r>
      <w:hyperlink w:tooltip="Current Document" w:anchor="P59" w:history="1">
        <w:r>
          <w:rPr>
            <w:color w:val="000000" w:themeColor="text1"/>
          </w:rPr>
          <w:t xml:space="preserve">6</w:t>
        </w:r>
      </w:hyperlink>
      <w:r>
        <w:rPr>
          <w:color w:val="000000" w:themeColor="text1"/>
        </w:rPr>
        <w:t xml:space="preserve"> Порядка, Комиссия принимает решение в виде акта о признании безнадежной к взысканию задолженности по платежам в бюджеты бюджетной системы Российской Федерации и ее списании, рекомендуемый образец которого приведен в </w:t>
      </w:r>
      <w:hyperlink w:tooltip="Current Document" w:anchor="P161" w:history="1">
        <w:r>
          <w:rPr>
            <w:color w:val="000000" w:themeColor="text1"/>
          </w:rPr>
          <w:t xml:space="preserve">приложении N 2</w:t>
        </w:r>
      </w:hyperlink>
      <w:r>
        <w:rPr>
          <w:color w:val="000000" w:themeColor="text1"/>
        </w:rPr>
        <w:t xml:space="preserve"> к Порядку, и представляет его на утверждение руководителю администратора доходов бюджета.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 После утверждения руководителем администратора доходов бюджета акта, указанного в </w:t>
      </w:r>
      <w:hyperlink w:tooltip="Current Document" w:anchor="P62" w:history="1">
        <w:r>
          <w:rPr>
            <w:color w:val="000000" w:themeColor="text1"/>
          </w:rPr>
          <w:t xml:space="preserve">пункте 9</w:t>
        </w:r>
      </w:hyperlink>
      <w:r>
        <w:rPr>
          <w:color w:val="000000" w:themeColor="text1"/>
        </w:rPr>
        <w:t xml:space="preserve"> Порядка, задолженность по уплате платежей в бюджет признается безнадежной к взысканию.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1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Порядку принятия </w:t>
      </w:r>
      <w:r>
        <w:rPr>
          <w:color w:val="000000" w:themeColor="text1"/>
        </w:rPr>
        <w:t xml:space="preserve">Федеральной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таможенной службой и </w:t>
      </w:r>
      <w:r>
        <w:rPr>
          <w:color w:val="000000" w:themeColor="text1"/>
        </w:rPr>
        <w:t xml:space="preserve">таможенными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органами Российской Федерации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решений о признании </w:t>
      </w:r>
      <w:r>
        <w:rPr>
          <w:color w:val="000000" w:themeColor="text1"/>
        </w:rPr>
        <w:t xml:space="preserve">безнадежной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взысканию задолженности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платежам в бюджеты </w:t>
      </w:r>
      <w:r>
        <w:rPr>
          <w:color w:val="000000" w:themeColor="text1"/>
        </w:rPr>
        <w:t xml:space="preserve">бюджетной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системы Российской Федерации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(РЕКОМЕНДУЕМЫЙ ОБРАЗЕЦ)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7" w:name="P80"/>
      <w:r>
        <w:rPr>
          <w:color w:val="000000" w:themeColor="text1"/>
        </w:rPr>
      </w:r>
      <w:bookmarkEnd w:id="7"/>
      <w:r>
        <w:rPr>
          <w:color w:val="000000" w:themeColor="text1"/>
        </w:rPr>
        <w:t xml:space="preserve">                                  Выписка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из отчетности администратора доходов бюджета </w:t>
      </w:r>
      <w:r>
        <w:rPr>
          <w:color w:val="000000" w:themeColor="text1"/>
        </w:rPr>
        <w:t xml:space="preserve">об</w:t>
      </w:r>
      <w:r>
        <w:rPr>
          <w:color w:val="000000" w:themeColor="text1"/>
        </w:rPr>
        <w:t xml:space="preserve"> учитываемых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>
        <w:rPr>
          <w:color w:val="000000" w:themeColor="text1"/>
        </w:rPr>
        <w:t xml:space="preserve">суммах</w:t>
      </w:r>
      <w:r>
        <w:rPr>
          <w:color w:val="000000" w:themeColor="text1"/>
        </w:rPr>
        <w:t xml:space="preserve"> задолженности по уплате платежей в бюджеты бюджетной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системы Российской Федерации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от "__" __________ 20__ г. N 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(наименование таможенного органа)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94"/>
        <w:gridCol w:w="1020"/>
        <w:gridCol w:w="1077"/>
        <w:gridCol w:w="1020"/>
        <w:gridCol w:w="1479"/>
        <w:gridCol w:w="1559"/>
        <w:gridCol w:w="1701"/>
        <w:gridCol w:w="1559"/>
      </w:tblGrid>
      <w:tr>
        <w:trPr/>
        <w:tc>
          <w:tcPr>
            <w:tcW w:w="79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 </w:t>
            </w:r>
            <w:r>
              <w:rPr>
                <w:color w:val="000000" w:themeColor="text1"/>
              </w:rPr>
              <w:t xml:space="preserve">п</w:t>
            </w:r>
            <w:r>
              <w:rPr>
                <w:color w:val="000000" w:themeColor="text1"/>
              </w:rPr>
              <w:t xml:space="preserve">/п</w:t>
            </w:r>
            <w:r>
              <w:rPr>
                <w:color w:val="000000" w:themeColor="text1"/>
              </w:rPr>
            </w:r>
          </w:p>
        </w:tc>
        <w:tc>
          <w:tcPr>
            <w:tcW w:w="102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>
              <w:rPr>
                <w:color w:val="000000" w:themeColor="text1"/>
              </w:rPr>
              <w:t xml:space="preserve">платежа</w:t>
            </w:r>
            <w:r>
              <w:rPr>
                <w:color w:val="000000" w:themeColor="text1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Сумма платежа </w:t>
            </w:r>
            <w:r>
              <w:rPr>
                <w:color w:val="000000" w:themeColor="text1"/>
              </w:rPr>
              <w:t xml:space="preserve">(в рублях)</w:t>
            </w:r>
            <w:r>
              <w:rPr>
                <w:color w:val="000000" w:themeColor="text1"/>
              </w:rPr>
            </w:r>
          </w:p>
        </w:tc>
        <w:tc>
          <w:tcPr>
            <w:tcW w:w="102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образова</w:t>
            </w:r>
            <w:r>
              <w:rPr>
                <w:color w:val="000000" w:themeColor="text1"/>
              </w:rPr>
              <w:t xml:space="preserve">ния задолженности</w:t>
            </w:r>
            <w:r>
              <w:rPr>
                <w:color w:val="000000" w:themeColor="text1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Уникальный </w:t>
            </w:r>
            <w:r>
              <w:rPr>
                <w:color w:val="000000" w:themeColor="text1"/>
              </w:rPr>
              <w:t xml:space="preserve">идентификационный номер (при наличии)</w:t>
            </w:r>
            <w:r>
              <w:rPr>
                <w:color w:val="000000" w:themeColor="text1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Реквизиты </w:t>
            </w:r>
            <w:r>
              <w:rPr>
                <w:color w:val="000000" w:themeColor="text1"/>
              </w:rPr>
              <w:t xml:space="preserve">документа - основания для возникновения задолженности (дата, номер)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ФИО, ИНН должника - </w:t>
            </w:r>
            <w:r>
              <w:rPr>
                <w:color w:val="000000" w:themeColor="text1"/>
              </w:rPr>
              <w:t xml:space="preserve">физического лица (при наличии); наименование, ИНН, ОГРН, код причины постановки на учет должника - юридического лица (при наличии)</w:t>
            </w:r>
            <w:r>
              <w:rPr>
                <w:color w:val="000000" w:themeColor="text1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бюджетно</w:t>
            </w:r>
            <w:r>
              <w:rPr>
                <w:color w:val="000000" w:themeColor="text1"/>
              </w:rPr>
              <w:t xml:space="preserve">й классификации, по которому учитывается задолженность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794" w:type="dxa"/>
            <w:vAlign w:val="bottom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1020" w:type="dxa"/>
            <w:vAlign w:val="bottom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tcW w:w="1077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tcW w:w="102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tcW w:w="1479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</w:t>
            </w:r>
            <w:r>
              <w:rPr>
                <w:color w:val="000000" w:themeColor="text1"/>
              </w:rPr>
            </w:r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794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02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02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794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02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02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794" w:type="dxa"/>
            <w:vAlign w:val="center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</w:t>
            </w:r>
            <w:r>
              <w:rPr>
                <w:color w:val="000000" w:themeColor="text1"/>
              </w:rPr>
            </w:r>
          </w:p>
        </w:tc>
        <w:tc>
          <w:tcPr>
            <w:tcW w:w="102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02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 (должностное лицо) </w:t>
      </w:r>
      <w:r>
        <w:rPr>
          <w:color w:val="000000" w:themeColor="text1"/>
        </w:rPr>
        <w:t xml:space="preserve">структурного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подразделения, осуществляющег</w:t>
      </w:r>
      <w:r>
        <w:rPr>
          <w:color w:val="000000" w:themeColor="text1"/>
        </w:rPr>
        <w:t xml:space="preserve">о(</w:t>
      </w:r>
      <w:r>
        <w:rPr>
          <w:color w:val="000000" w:themeColor="text1"/>
        </w:rPr>
        <w:t xml:space="preserve">е)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полнотой и своевременностью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поступления платежей в бюджеты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бюджетной системы Российской Федерации:    ___________/___________________/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(подпись)  (инициалы, фамилия)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</w:r>
      <w:r/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2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Порядку принятия </w:t>
      </w:r>
      <w:r>
        <w:rPr>
          <w:color w:val="000000" w:themeColor="text1"/>
        </w:rPr>
        <w:t xml:space="preserve">Федеральной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таможенной службой и </w:t>
      </w:r>
      <w:r>
        <w:rPr>
          <w:color w:val="000000" w:themeColor="text1"/>
        </w:rPr>
        <w:t xml:space="preserve">таможенными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органами Российской Федерации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решений о признании </w:t>
      </w:r>
      <w:r>
        <w:rPr>
          <w:color w:val="000000" w:themeColor="text1"/>
        </w:rPr>
        <w:t xml:space="preserve">безнадежной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взысканию задолженности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платежам в бюджеты </w:t>
      </w:r>
      <w:r>
        <w:rPr>
          <w:color w:val="000000" w:themeColor="text1"/>
        </w:rPr>
        <w:t xml:space="preserve">бюджетной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системы Российской Федерации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(РЕКОМЕНДУЕМЫЙ ОБРАЗЕЦ)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УТВЕРЖДАЮ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Начальник (заместитель начальника)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таможенного органа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____________ 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(подпись)   (инициалы, фамилия)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М.П.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8" w:name="P161"/>
      <w:r>
        <w:rPr>
          <w:color w:val="000000" w:themeColor="text1"/>
        </w:rPr>
      </w:r>
      <w:bookmarkEnd w:id="8"/>
      <w:r>
        <w:rPr>
          <w:color w:val="000000" w:themeColor="text1"/>
        </w:rPr>
        <w:t xml:space="preserve">                                    АКТ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от "__" ________ 20__ г. N 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о признании безнадежной к взысканию задолженности по платежам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в бюджеты бюджетной системы Российской Федерации и ее списании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На основании 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  <w:r>
        <w:rPr>
          <w:color w:val="000000" w:themeColor="text1"/>
        </w:rPr>
        <w:t xml:space="preserve">(указывается пункт, часть, статья Бюджетного </w:t>
      </w:r>
      <w:hyperlink r:id="rId17" w:history="1">
        <w:r>
          <w:rPr>
            <w:color w:val="000000" w:themeColor="text1"/>
          </w:rPr>
          <w:t xml:space="preserve">кодекса</w:t>
        </w:r>
      </w:hyperlink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</w:t>
      </w:r>
      <w:r>
        <w:rPr>
          <w:color w:val="000000" w:themeColor="text1"/>
        </w:rPr>
        <w:t xml:space="preserve">Российской Федерации)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признать задолженность </w:t>
      </w:r>
      <w:r>
        <w:rPr>
          <w:color w:val="000000" w:themeColor="text1"/>
        </w:rPr>
        <w:t xml:space="preserve">по</w:t>
      </w:r>
      <w:r>
        <w:rPr>
          <w:color w:val="000000" w:themeColor="text1"/>
        </w:rPr>
        <w:t xml:space="preserve"> 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(указывается наименование платежа)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>
        <w:rPr>
          <w:color w:val="000000" w:themeColor="text1"/>
        </w:rPr>
        <w:t xml:space="preserve">(указываются реквизиты документа - основания для возникновения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задолженности)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числящуюся за 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</w:t>
      </w:r>
      <w:r>
        <w:rPr>
          <w:color w:val="000000" w:themeColor="text1"/>
        </w:rPr>
        <w:t xml:space="preserve">(указывается организационно-правовая форма, наименование,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адрес, ИНН, ОГРН, КПП организации/фамилия, имя, отчество физического лица,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адрес, ИНН при наличии)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 сумму _________ руб. __ коп,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перед таможенным органом 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</w:t>
      </w:r>
      <w:r>
        <w:rPr>
          <w:color w:val="000000" w:themeColor="text1"/>
        </w:rPr>
        <w:t xml:space="preserve">(указывается полное наименование таможенного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органа)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 основании 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  <w:r>
        <w:rPr>
          <w:color w:val="000000" w:themeColor="text1"/>
        </w:rPr>
        <w:t xml:space="preserve">(указываются конкретные документы, предусмотренные </w:t>
      </w:r>
      <w:hyperlink w:tooltip="Current Document" w:anchor="P51" w:history="1">
        <w:r>
          <w:rPr>
            <w:color w:val="000000" w:themeColor="text1"/>
          </w:rPr>
          <w:t xml:space="preserve">пунктами 5</w:t>
        </w:r>
      </w:hyperlink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и </w:t>
      </w:r>
      <w:hyperlink w:tooltip="Current Document" w:anchor="P59" w:history="1">
        <w:r>
          <w:rPr>
            <w:color w:val="000000" w:themeColor="text1"/>
          </w:rPr>
          <w:t xml:space="preserve">6</w:t>
        </w:r>
      </w:hyperlink>
      <w:r>
        <w:rPr>
          <w:color w:val="000000" w:themeColor="text1"/>
        </w:rPr>
        <w:t xml:space="preserve"> Порядка принятия Федеральной таможенной службой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и таможенными органами решений о признании </w:t>
      </w:r>
      <w:r>
        <w:rPr>
          <w:color w:val="000000" w:themeColor="text1"/>
        </w:rPr>
        <w:t xml:space="preserve">безнадежной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к взысканию задолженности по платежам в бюджеты бюджетной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системы Российской Федерации, с указанием реквизитов)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безнадежной  к  взысканию  и  произвести  ее  списание  по  коду  бюджетной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классификации 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</w:t>
      </w:r>
      <w:r>
        <w:rPr>
          <w:color w:val="000000" w:themeColor="text1"/>
        </w:rPr>
        <w:t xml:space="preserve">(указывается код бюджетной классификации (его наименование),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по </w:t>
      </w:r>
      <w:r>
        <w:rPr>
          <w:color w:val="000000" w:themeColor="text1"/>
        </w:rPr>
        <w:t xml:space="preserve">которому</w:t>
      </w:r>
      <w:r>
        <w:rPr>
          <w:color w:val="000000" w:themeColor="text1"/>
        </w:rPr>
        <w:t xml:space="preserve"> учитывается задолженность по платежам в бюджет)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Председатель комиссии таможенного органа: ____________/___________________/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(подпись)   (инициалы, фамилия)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Члены комиссии таможенного органа: _______________/_______________________/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(подпись)      (инициалы, фамилия)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_______________/_______________________/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(подпись)      (инициалы, фамилия)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6" w:h="16838" w:orient="portrait"/>
      <w:pgMar w:top="964" w:right="850" w:bottom="964" w:left="1134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5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14FC4490E96667BD1C0A541A582E4B73EBBAFA50A5F8392ADB427B19A6A97E900376480D139DD64668BB66ED31FEAD661EA369ED075Eo1uDM" TargetMode="External"/><Relationship Id="rId8" Type="http://schemas.openxmlformats.org/officeDocument/2006/relationships/hyperlink" Target="consultantplus://offline/ref=14FC4490E96667BD1C0A541A582E4B73EBB9F957AAFB392ADB427B19A6A97E9003764808109AD14D3AE176E978ABA87817BF76ED195E1D64o7u4M" TargetMode="External"/><Relationship Id="rId9" Type="http://schemas.openxmlformats.org/officeDocument/2006/relationships/hyperlink" Target="consultantplus://offline/ref=14FC4490E96667BD1C0A541A582E4B73EBBAFA50A5F8392ADB427B19A6A97E900376480B139FD34668BB66ED31FEAD661EA369ED075Eo1uDM" TargetMode="External"/><Relationship Id="rId10" Type="http://schemas.openxmlformats.org/officeDocument/2006/relationships/hyperlink" Target="consultantplus://offline/ref=14FC4490E96667BD1C0A541A582E4B73EBB9FC51A6FB392ADB427B19A6A97E9003764808109BD84935E176E978ABA87817BF76ED195E1D64o7u4M" TargetMode="External"/><Relationship Id="rId11" Type="http://schemas.openxmlformats.org/officeDocument/2006/relationships/hyperlink" Target="consultantplus://offline/ref=14FC4490E96667BD1C0A541A582E4B73EBB9F75BA2FF392ADB427B19A6A97E9003764808109AD24934E176E978ABA87817BF76ED195E1D64o7u4M" TargetMode="External"/><Relationship Id="rId12" Type="http://schemas.openxmlformats.org/officeDocument/2006/relationships/hyperlink" Target="consultantplus://offline/ref=14FC4490E96667BD1C0A541A582E4B73EBB9F75BA2FF392ADB427B19A6A97E9003764808109AD24935E176E978ABA87817BF76ED195E1D64o7u4M" TargetMode="External"/><Relationship Id="rId13" Type="http://schemas.openxmlformats.org/officeDocument/2006/relationships/hyperlink" Target="consultantplus://offline/ref=14FC4490E96667BD1C0A541A582E4B73EBB9FC51A6FB392ADB427B19A6A97E900376480C1398D34668BB66ED31FEAD661EA369ED075Eo1uDM" TargetMode="External"/><Relationship Id="rId14" Type="http://schemas.openxmlformats.org/officeDocument/2006/relationships/hyperlink" Target="consultantplus://offline/ref=14FC4490E96667BD1C0A541A582E4B73EBBAFA50A4F0392ADB427B19A6A97E90037648081098D84F3EE176E978ABA87817BF76ED195E1D64o7u4M" TargetMode="External"/><Relationship Id="rId15" Type="http://schemas.openxmlformats.org/officeDocument/2006/relationships/hyperlink" Target="consultantplus://offline/ref=14FC4490E96667BD1C0A541A582E4B73EBB9F75BA2FF392ADB427B19A6A97E9003764808109AD24934E176E978ABA87817BF76ED195E1D64o7u4M" TargetMode="External"/><Relationship Id="rId16" Type="http://schemas.openxmlformats.org/officeDocument/2006/relationships/hyperlink" Target="consultantplus://offline/ref=14FC4490E96667BD1C0A541A582E4B73EBB9F75BA2FF392ADB427B19A6A97E9003764808109AD24935E176E978ABA87817BF76ED195E1D64o7u4M" TargetMode="External"/><Relationship Id="rId17" Type="http://schemas.openxmlformats.org/officeDocument/2006/relationships/hyperlink" Target="consultantplus://offline/ref=14FC4490E96667BD1C0A541A582E4B73EBBAFA50A5F8392ADB427B19A6A97E90117610041092CF4C3EF420B83EoFuE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 Ольга Владимировна</dc:creator>
  <cp:revision>2</cp:revision>
  <dcterms:created xsi:type="dcterms:W3CDTF">2020-12-08T12:46:00Z</dcterms:created>
  <dcterms:modified xsi:type="dcterms:W3CDTF">2020-12-10T09:28:20Z</dcterms:modified>
</cp:coreProperties>
</file>