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72"/>
        <w:rPr>
          <w:color w:val="000000" w:themeColor="text1"/>
        </w:rPr>
      </w:pPr>
      <w:r>
        <w:rPr>
          <w:color w:val="000000" w:themeColor="text1"/>
        </w:rPr>
        <w:t xml:space="preserve">Зарегистрировано в Минюсте России 23 апреля 2018 г. N 50870</w:t>
      </w:r>
      <w:r>
        <w:rPr>
          <w:color w:val="000000" w:themeColor="text1"/>
        </w:rPr>
      </w:r>
    </w:p>
    <w:p>
      <w:pPr>
        <w:pStyle w:val="372"/>
        <w:jc w:val="both"/>
        <w:spacing w:after="100" w:before="10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pStyle w:val="372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МИНИСТЕРСТВО ФИНАНСОВ РОССИЙСКОЙ ФЕДЕРАЦИИ</w:t>
      </w:r>
      <w:r>
        <w:rPr>
          <w:color w:val="000000" w:themeColor="text1"/>
        </w:rPr>
      </w:r>
    </w:p>
    <w:p>
      <w:pPr>
        <w:pStyle w:val="373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ФЕДЕРАЛЬНАЯ ТАМОЖЕННАЯ СЛУЖБА</w:t>
      </w:r>
      <w:r>
        <w:rPr>
          <w:color w:val="000000" w:themeColor="text1"/>
        </w:rPr>
      </w:r>
    </w:p>
    <w:p>
      <w:pPr>
        <w:pStyle w:val="373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ПРИКАЗ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от 2 апреля 2018 г. N 450</w:t>
      </w:r>
      <w:r>
        <w:rPr>
          <w:color w:val="000000" w:themeColor="text1"/>
        </w:rPr>
      </w:r>
    </w:p>
    <w:p>
      <w:pPr>
        <w:pStyle w:val="373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О ПРИЗНАНИИ </w:t>
      </w:r>
      <w:r>
        <w:rPr>
          <w:color w:val="000000" w:themeColor="text1"/>
        </w:rPr>
        <w:t xml:space="preserve">УТРАТИВШИМ</w:t>
      </w:r>
      <w:r>
        <w:rPr>
          <w:color w:val="000000" w:themeColor="text1"/>
        </w:rPr>
        <w:t xml:space="preserve"> СИЛУ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ПРИКАЗА ФТС РОССИИ ОТ 21 ФЕВРАЛЯ 2012 Г. N 302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"ОБ УСТАНОВЛЕНИИ ФИКСИРОВАННЫХ СУММ ОБЕСПЕЧЕНИЯ УПЛАТЫ</w:t>
      </w:r>
      <w:r>
        <w:rPr>
          <w:color w:val="000000" w:themeColor="text1"/>
        </w:rPr>
      </w:r>
    </w:p>
    <w:p>
      <w:pPr>
        <w:pStyle w:val="373"/>
        <w:jc w:val="center"/>
        <w:rPr>
          <w:color w:val="000000" w:themeColor="text1"/>
        </w:rPr>
      </w:pPr>
      <w:r>
        <w:rPr>
          <w:color w:val="000000" w:themeColor="text1"/>
        </w:rPr>
        <w:t xml:space="preserve">ТАМОЖЕННЫХ ПОШЛИН, НАЛОГОВ В ОТНОШЕНИИ ПОДАКЦИЗНЫХ ТОВАРОВ"</w:t>
      </w:r>
      <w:r>
        <w:rPr>
          <w:color w:val="000000" w:themeColor="text1"/>
        </w:rPr>
      </w:r>
    </w:p>
    <w:p>
      <w:pPr>
        <w:pStyle w:val="372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Приказываю: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before="220"/>
        <w:rPr>
          <w:color w:val="000000" w:themeColor="text1"/>
        </w:rPr>
      </w:pPr>
      <w:r>
        <w:rPr>
          <w:color w:val="000000" w:themeColor="text1"/>
        </w:rPr>
        <w:t xml:space="preserve">Признать утратившим силу </w:t>
      </w:r>
      <w:hyperlink r:id="rId7" w:history="1">
        <w:r>
          <w:rPr>
            <w:color w:val="000000" w:themeColor="text1"/>
          </w:rPr>
          <w:t xml:space="preserve">приказ</w:t>
        </w:r>
      </w:hyperlink>
      <w:r>
        <w:rPr>
          <w:color w:val="000000" w:themeColor="text1"/>
        </w:rPr>
        <w:t xml:space="preserve"> ФТС России от 21 февраля 2012 г. N 302 "Об установлении фиксированных сумм обеспечения уплаты таможенных пошлин, налогов в отношении подакцизных товаров" (зарегистрирован Минюстом России 28.03.2012, регистрационный N 23625).</w:t>
      </w:r>
      <w:r>
        <w:rPr>
          <w:color w:val="000000" w:themeColor="text1"/>
        </w:rPr>
      </w:r>
    </w:p>
    <w:p>
      <w:pPr>
        <w:pStyle w:val="372"/>
        <w:ind w:firstLine="540"/>
        <w:jc w:val="both"/>
        <w:spacing w:before="220"/>
        <w:rPr>
          <w:color w:val="000000" w:themeColor="text1"/>
        </w:rPr>
      </w:pPr>
      <w:r>
        <w:rPr>
          <w:color w:val="000000" w:themeColor="text1"/>
        </w:rPr>
        <w:t xml:space="preserve">Настоящий приказ вступает в силу по истечении 30 дней после дня его официального опубликования.</w:t>
      </w:r>
      <w:r>
        <w:rPr>
          <w:color w:val="000000" w:themeColor="text1"/>
        </w:rPr>
      </w:r>
    </w:p>
    <w:p>
      <w:pPr>
        <w:pStyle w:val="372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right"/>
        <w:rPr>
          <w:color w:val="000000" w:themeColor="text1"/>
        </w:rPr>
      </w:pPr>
      <w:r>
        <w:rPr>
          <w:color w:val="000000" w:themeColor="text1"/>
        </w:rPr>
        <w:t xml:space="preserve">Руководитель</w:t>
      </w:r>
      <w:r>
        <w:rPr>
          <w:color w:val="000000" w:themeColor="text1"/>
        </w:rPr>
      </w:r>
    </w:p>
    <w:p>
      <w:pPr>
        <w:pStyle w:val="372"/>
        <w:jc w:val="right"/>
        <w:rPr>
          <w:color w:val="000000" w:themeColor="text1"/>
        </w:rPr>
      </w:pPr>
      <w:r>
        <w:rPr>
          <w:color w:val="000000" w:themeColor="text1"/>
        </w:rPr>
        <w:t xml:space="preserve">В.И.БУЛАВИН</w:t>
      </w:r>
      <w:r>
        <w:rPr>
          <w:color w:val="000000" w:themeColor="text1"/>
        </w:rPr>
      </w:r>
    </w:p>
    <w:p>
      <w:pPr>
        <w:pStyle w:val="372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372"/>
        <w:jc w:val="both"/>
        <w:spacing w:after="100" w:before="100"/>
        <w:rPr>
          <w:color w:val="000000" w:themeColor="text1"/>
          <w:sz w:val="2"/>
          <w:szCs w:val="2"/>
        </w:rPr>
        <w:pBdr>
          <w:top w:val="single" w:sz="6" w:space="0" w:color="auto"/>
        </w:pBdr>
      </w:pPr>
      <w:r>
        <w:rPr>
          <w:color w:val="000000" w:themeColor="text1"/>
          <w:sz w:val="2"/>
          <w:szCs w:val="2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type w:val="nextPage"/>
      <w:pgSz w:w="11906" w:h="16838" w:orient="portrait"/>
      <w:pgMar w:top="964" w:right="850" w:bottom="964" w:left="1134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68"/>
    <w:next w:val="36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6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68"/>
    <w:next w:val="36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6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68"/>
    <w:next w:val="36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6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68"/>
    <w:next w:val="36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6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68"/>
    <w:next w:val="36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6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68"/>
    <w:next w:val="36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6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68"/>
    <w:next w:val="36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6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68"/>
    <w:next w:val="36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6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68"/>
    <w:next w:val="36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6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6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68"/>
    <w:next w:val="36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69"/>
    <w:link w:val="32"/>
    <w:uiPriority w:val="10"/>
    <w:rPr>
      <w:sz w:val="48"/>
      <w:szCs w:val="48"/>
    </w:rPr>
  </w:style>
  <w:style w:type="paragraph" w:styleId="34">
    <w:name w:val="Subtitle"/>
    <w:basedOn w:val="368"/>
    <w:next w:val="36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69"/>
    <w:link w:val="34"/>
    <w:uiPriority w:val="11"/>
    <w:rPr>
      <w:sz w:val="24"/>
      <w:szCs w:val="24"/>
    </w:rPr>
  </w:style>
  <w:style w:type="paragraph" w:styleId="36">
    <w:name w:val="Quote"/>
    <w:basedOn w:val="368"/>
    <w:next w:val="36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68"/>
    <w:next w:val="36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6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69"/>
    <w:link w:val="40"/>
    <w:uiPriority w:val="99"/>
  </w:style>
  <w:style w:type="paragraph" w:styleId="42">
    <w:name w:val="Footer"/>
    <w:basedOn w:val="36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69"/>
    <w:link w:val="42"/>
    <w:uiPriority w:val="99"/>
  </w:style>
  <w:style w:type="table" w:styleId="44">
    <w:name w:val="Table Grid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7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7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7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7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7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0">
    <w:name w:val="Hyperlink"/>
    <w:uiPriority w:val="99"/>
    <w:unhideWhenUsed/>
    <w:rPr>
      <w:color w:val="0000FF" w:themeColor="hyperlink"/>
      <w:u w:val="single"/>
    </w:rPr>
  </w:style>
  <w:style w:type="paragraph" w:styleId="171">
    <w:name w:val="footnote text"/>
    <w:basedOn w:val="36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69"/>
    <w:uiPriority w:val="99"/>
    <w:unhideWhenUsed/>
    <w:rPr>
      <w:vertAlign w:val="superscript"/>
    </w:rPr>
  </w:style>
  <w:style w:type="paragraph" w:styleId="174">
    <w:name w:val="toc 1"/>
    <w:basedOn w:val="368"/>
    <w:next w:val="36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68"/>
    <w:next w:val="36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68"/>
    <w:next w:val="36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68"/>
    <w:next w:val="36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68"/>
    <w:next w:val="36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68"/>
    <w:next w:val="36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68"/>
    <w:next w:val="36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68"/>
    <w:next w:val="36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68"/>
    <w:next w:val="36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68" w:default="1">
    <w:name w:val="Normal"/>
    <w:qFormat/>
  </w:style>
  <w:style w:type="character" w:styleId="369" w:default="1">
    <w:name w:val="Default Paragraph Font"/>
    <w:uiPriority w:val="1"/>
    <w:semiHidden/>
    <w:unhideWhenUsed/>
  </w:style>
  <w:style w:type="table" w:styleId="3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71" w:default="1">
    <w:name w:val="No List"/>
    <w:uiPriority w:val="99"/>
    <w:semiHidden/>
    <w:unhideWhenUsed/>
  </w:style>
  <w:style w:type="paragraph" w:styleId="372" w:customStyle="1">
    <w:name w:val="ConsPlusNormal"/>
    <w:rPr>
      <w:rFonts w:ascii="Calibri" w:hAnsi="Calibri" w:cs="Calibri" w:eastAsia="Times New Roman"/>
      <w:szCs w:val="20"/>
      <w:lang w:eastAsia="ru-RU"/>
    </w:rPr>
    <w:pPr>
      <w:spacing w:lineRule="auto" w:line="240" w:after="0"/>
      <w:widowControl w:val="off"/>
    </w:pPr>
  </w:style>
  <w:style w:type="paragraph" w:styleId="373" w:customStyle="1">
    <w:name w:val="ConsPlusTitle"/>
    <w:rPr>
      <w:rFonts w:ascii="Calibri" w:hAnsi="Calibri" w:cs="Calibri" w:eastAsia="Times New Roman"/>
      <w:b/>
      <w:szCs w:val="20"/>
      <w:lang w:eastAsia="ru-RU"/>
    </w:rPr>
    <w:pPr>
      <w:spacing w:lineRule="auto" w:line="240" w:after="0"/>
      <w:widowControl w:val="off"/>
    </w:pPr>
  </w:style>
  <w:style w:type="paragraph" w:styleId="374" w:customStyle="1">
    <w:name w:val="ConsPlusTitlePage"/>
    <w:rPr>
      <w:rFonts w:ascii="Tahoma" w:hAnsi="Tahoma" w:cs="Tahoma" w:eastAsia="Times New Roman"/>
      <w:sz w:val="20"/>
      <w:szCs w:val="20"/>
      <w:lang w:eastAsia="ru-RU"/>
    </w:rPr>
    <w:pPr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yperlink" Target="consultantplus://offline/ref=E5749909F3BCFB8AC103479B2EF83FC0AFA0B0586612B5DAF4C4087DFB7948CB37577B8EACA8F7A8D7E51086B7MCz3M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Р7-Офис/1.4.1.37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Родченко Ольга Владимировна</dc:creator>
  <cp:revision>2</cp:revision>
  <dcterms:created xsi:type="dcterms:W3CDTF">2020-12-08T12:51:00Z</dcterms:created>
  <dcterms:modified xsi:type="dcterms:W3CDTF">2020-12-10T09:29:42Z</dcterms:modified>
</cp:coreProperties>
</file>